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585" w:rsidRPr="00812557" w:rsidRDefault="00882585" w:rsidP="006D08E8">
      <w:pPr>
        <w:pStyle w:val="Title"/>
        <w:jc w:val="center"/>
        <w:rPr>
          <w:rFonts w:ascii="Century Gothic" w:hAnsi="Century Gothic" w:cs="Arial"/>
          <w:b/>
          <w:sz w:val="36"/>
          <w:szCs w:val="36"/>
        </w:rPr>
      </w:pPr>
      <w:r>
        <w:rPr>
          <w:rFonts w:ascii="Century Gothic" w:hAnsi="Century Gothic" w:cs="Arial"/>
          <w:b/>
          <w:sz w:val="36"/>
          <w:szCs w:val="36"/>
        </w:rPr>
        <w:t xml:space="preserve">MINUTES </w:t>
      </w:r>
    </w:p>
    <w:tbl>
      <w:tblPr>
        <w:tblStyle w:val="LightList-Accent1"/>
        <w:tblW w:w="5000" w:type="pct"/>
        <w:tblBorders>
          <w:insideH w:val="single" w:sz="6" w:space="0" w:color="4F81BD" w:themeColor="accent1"/>
          <w:insideV w:val="single" w:sz="6" w:space="0" w:color="4F81BD" w:themeColor="accent1"/>
        </w:tblBorders>
        <w:tblLook w:val="04A0" w:firstRow="1" w:lastRow="0" w:firstColumn="1" w:lastColumn="0" w:noHBand="0" w:noVBand="1"/>
      </w:tblPr>
      <w:tblGrid>
        <w:gridCol w:w="1803"/>
        <w:gridCol w:w="7439"/>
      </w:tblGrid>
      <w:tr w:rsidR="00643585" w:rsidRPr="00812557" w:rsidTr="00840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43585" w:rsidRPr="00812557" w:rsidRDefault="00643585" w:rsidP="00100DB5">
            <w:pPr>
              <w:jc w:val="both"/>
              <w:rPr>
                <w:rFonts w:ascii="Century Gothic" w:hAnsi="Century Gothic" w:cs="Arial"/>
                <w:sz w:val="20"/>
                <w:szCs w:val="20"/>
              </w:rPr>
            </w:pPr>
            <w:r w:rsidRPr="00812557">
              <w:rPr>
                <w:rFonts w:ascii="Century Gothic" w:hAnsi="Century Gothic" w:cs="Arial"/>
                <w:sz w:val="20"/>
                <w:szCs w:val="20"/>
              </w:rPr>
              <w:t>Meeting No</w:t>
            </w:r>
            <w:r w:rsidR="007B7010" w:rsidRPr="00812557">
              <w:rPr>
                <w:rFonts w:ascii="Century Gothic" w:hAnsi="Century Gothic" w:cs="Arial"/>
                <w:sz w:val="20"/>
                <w:szCs w:val="20"/>
              </w:rPr>
              <w:t>.</w:t>
            </w:r>
          </w:p>
        </w:tc>
        <w:tc>
          <w:tcPr>
            <w:tcW w:w="7477" w:type="dxa"/>
          </w:tcPr>
          <w:p w:rsidR="00643585" w:rsidRPr="00812557" w:rsidRDefault="008B11F6" w:rsidP="006C1BA1">
            <w:pPr>
              <w:pStyle w:val="MeetingNo"/>
              <w:jc w:val="both"/>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3</w:t>
            </w:r>
            <w:r w:rsidR="00ED0036" w:rsidRPr="00812557">
              <w:rPr>
                <w:rFonts w:ascii="Century Gothic" w:hAnsi="Century Gothic"/>
                <w:sz w:val="20"/>
                <w:szCs w:val="20"/>
              </w:rPr>
              <w:fldChar w:fldCharType="begin"/>
            </w:r>
            <w:r w:rsidR="00ED0036" w:rsidRPr="00812557">
              <w:rPr>
                <w:rFonts w:ascii="Century Gothic" w:hAnsi="Century Gothic"/>
                <w:sz w:val="20"/>
                <w:szCs w:val="20"/>
              </w:rPr>
              <w:instrText xml:space="preserve"> FILLIN  "Meeting No."  \* MERGEFORMAT </w:instrText>
            </w:r>
            <w:r w:rsidR="00ED0036" w:rsidRPr="00812557">
              <w:rPr>
                <w:rFonts w:ascii="Century Gothic" w:hAnsi="Century Gothic"/>
                <w:sz w:val="20"/>
                <w:szCs w:val="20"/>
              </w:rPr>
              <w:fldChar w:fldCharType="end"/>
            </w:r>
          </w:p>
        </w:tc>
      </w:tr>
      <w:tr w:rsidR="00643585" w:rsidRPr="00812557" w:rsidTr="00840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43585" w:rsidRPr="00812557" w:rsidRDefault="00643585" w:rsidP="00100DB5">
            <w:pPr>
              <w:jc w:val="both"/>
              <w:rPr>
                <w:rFonts w:ascii="Century Gothic" w:hAnsi="Century Gothic" w:cs="Arial"/>
                <w:sz w:val="20"/>
                <w:szCs w:val="20"/>
              </w:rPr>
            </w:pPr>
            <w:r w:rsidRPr="00812557">
              <w:rPr>
                <w:rFonts w:ascii="Century Gothic" w:hAnsi="Century Gothic" w:cs="Arial"/>
                <w:sz w:val="20"/>
                <w:szCs w:val="20"/>
              </w:rPr>
              <w:t>Meeting</w:t>
            </w:r>
          </w:p>
        </w:tc>
        <w:tc>
          <w:tcPr>
            <w:tcW w:w="7477" w:type="dxa"/>
          </w:tcPr>
          <w:p w:rsidR="00643585" w:rsidRPr="00812557" w:rsidRDefault="00812557" w:rsidP="00100DB5">
            <w:pPr>
              <w:pStyle w:val="MeetingName"/>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812557">
              <w:rPr>
                <w:rFonts w:ascii="Century Gothic" w:hAnsi="Century Gothic"/>
                <w:b/>
              </w:rPr>
              <w:t>Regional animal management technical committee</w:t>
            </w:r>
          </w:p>
        </w:tc>
      </w:tr>
      <w:tr w:rsidR="00643585" w:rsidRPr="00812557" w:rsidTr="00840AF8">
        <w:tc>
          <w:tcPr>
            <w:cnfStyle w:val="001000000000" w:firstRow="0" w:lastRow="0" w:firstColumn="1" w:lastColumn="0" w:oddVBand="0" w:evenVBand="0" w:oddHBand="0" w:evenHBand="0" w:firstRowFirstColumn="0" w:firstRowLastColumn="0" w:lastRowFirstColumn="0" w:lastRowLastColumn="0"/>
            <w:tcW w:w="1809" w:type="dxa"/>
          </w:tcPr>
          <w:p w:rsidR="00643585" w:rsidRPr="00812557" w:rsidRDefault="00643585" w:rsidP="00100DB5">
            <w:pPr>
              <w:jc w:val="both"/>
              <w:rPr>
                <w:rFonts w:ascii="Century Gothic" w:hAnsi="Century Gothic" w:cs="Arial"/>
                <w:sz w:val="20"/>
                <w:szCs w:val="20"/>
              </w:rPr>
            </w:pPr>
            <w:r w:rsidRPr="00812557">
              <w:rPr>
                <w:rFonts w:ascii="Century Gothic" w:hAnsi="Century Gothic" w:cs="Arial"/>
                <w:sz w:val="20"/>
                <w:szCs w:val="20"/>
              </w:rPr>
              <w:t>Date</w:t>
            </w:r>
          </w:p>
        </w:tc>
        <w:sdt>
          <w:sdtPr>
            <w:rPr>
              <w:rFonts w:ascii="Century Gothic" w:hAnsi="Century Gothic"/>
              <w:sz w:val="20"/>
              <w:szCs w:val="20"/>
            </w:rPr>
            <w:id w:val="1708833597"/>
            <w:placeholder>
              <w:docPart w:val="A4753FC2E6C44A22B4EE39CC25C704F2"/>
            </w:placeholder>
            <w:date w:fullDate="2019-11-20T00:00:00Z">
              <w:dateFormat w:val="d MMMM yyyy"/>
              <w:lid w:val="en-AU"/>
              <w:storeMappedDataAs w:val="dateTime"/>
              <w:calendar w:val="gregorian"/>
            </w:date>
          </w:sdtPr>
          <w:sdtEndPr/>
          <w:sdtContent>
            <w:tc>
              <w:tcPr>
                <w:tcW w:w="7477" w:type="dxa"/>
              </w:tcPr>
              <w:p w:rsidR="00643585" w:rsidRPr="00812557" w:rsidRDefault="008B11F6" w:rsidP="00100DB5">
                <w:pPr>
                  <w:pStyle w:val="MeetingDate"/>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20 November 2019</w:t>
                </w:r>
              </w:p>
            </w:tc>
          </w:sdtContent>
        </w:sdt>
      </w:tr>
      <w:tr w:rsidR="00643585" w:rsidRPr="00812557" w:rsidTr="00840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43585" w:rsidRPr="00812557" w:rsidRDefault="00643585" w:rsidP="00100DB5">
            <w:pPr>
              <w:jc w:val="both"/>
              <w:rPr>
                <w:rFonts w:ascii="Century Gothic" w:hAnsi="Century Gothic" w:cs="Arial"/>
                <w:sz w:val="20"/>
                <w:szCs w:val="20"/>
              </w:rPr>
            </w:pPr>
            <w:r w:rsidRPr="00812557">
              <w:rPr>
                <w:rFonts w:ascii="Century Gothic" w:hAnsi="Century Gothic" w:cs="Arial"/>
                <w:sz w:val="20"/>
                <w:szCs w:val="20"/>
              </w:rPr>
              <w:t xml:space="preserve">Time </w:t>
            </w:r>
          </w:p>
        </w:tc>
        <w:tc>
          <w:tcPr>
            <w:tcW w:w="7477" w:type="dxa"/>
          </w:tcPr>
          <w:p w:rsidR="00643585" w:rsidRPr="00812557" w:rsidRDefault="00F22E45" w:rsidP="00B40FB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10:00am -12:00pm</w:t>
            </w:r>
          </w:p>
        </w:tc>
      </w:tr>
      <w:tr w:rsidR="00643585" w:rsidRPr="00812557" w:rsidTr="00840AF8">
        <w:tc>
          <w:tcPr>
            <w:cnfStyle w:val="001000000000" w:firstRow="0" w:lastRow="0" w:firstColumn="1" w:lastColumn="0" w:oddVBand="0" w:evenVBand="0" w:oddHBand="0" w:evenHBand="0" w:firstRowFirstColumn="0" w:firstRowLastColumn="0" w:lastRowFirstColumn="0" w:lastRowLastColumn="0"/>
            <w:tcW w:w="1809" w:type="dxa"/>
          </w:tcPr>
          <w:p w:rsidR="00643585" w:rsidRPr="00812557" w:rsidRDefault="00643585" w:rsidP="00100DB5">
            <w:pPr>
              <w:jc w:val="both"/>
              <w:rPr>
                <w:rFonts w:ascii="Century Gothic" w:hAnsi="Century Gothic" w:cs="Arial"/>
                <w:sz w:val="20"/>
                <w:szCs w:val="20"/>
              </w:rPr>
            </w:pPr>
            <w:r w:rsidRPr="00812557">
              <w:rPr>
                <w:rFonts w:ascii="Century Gothic" w:hAnsi="Century Gothic" w:cs="Arial"/>
                <w:sz w:val="20"/>
                <w:szCs w:val="20"/>
              </w:rPr>
              <w:t>Venue</w:t>
            </w:r>
          </w:p>
        </w:tc>
        <w:tc>
          <w:tcPr>
            <w:tcW w:w="7477" w:type="dxa"/>
          </w:tcPr>
          <w:p w:rsidR="00CC13C4" w:rsidRPr="00812557" w:rsidRDefault="00F22E45" w:rsidP="0058021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TELECONFERENCE</w:t>
            </w:r>
          </w:p>
        </w:tc>
      </w:tr>
    </w:tbl>
    <w:p w:rsidR="00F47080" w:rsidRPr="00812557" w:rsidRDefault="00F47080" w:rsidP="00100DB5">
      <w:pPr>
        <w:spacing w:after="0" w:line="240" w:lineRule="auto"/>
        <w:jc w:val="both"/>
        <w:rPr>
          <w:rFonts w:ascii="Century Gothic" w:hAnsi="Century Gothic"/>
        </w:rPr>
      </w:pPr>
    </w:p>
    <w:p w:rsidR="00017695" w:rsidRPr="00812557" w:rsidRDefault="00643585" w:rsidP="00C27D49">
      <w:pPr>
        <w:pStyle w:val="ListParagraph"/>
        <w:numPr>
          <w:ilvl w:val="0"/>
          <w:numId w:val="1"/>
        </w:numPr>
        <w:spacing w:after="0" w:line="240" w:lineRule="auto"/>
        <w:jc w:val="both"/>
        <w:rPr>
          <w:rFonts w:ascii="Century Gothic" w:hAnsi="Century Gothic"/>
        </w:rPr>
      </w:pPr>
      <w:r w:rsidRPr="00812557">
        <w:rPr>
          <w:rFonts w:ascii="Century Gothic" w:hAnsi="Century Gothic"/>
          <w:b/>
        </w:rPr>
        <w:t>Attendance</w:t>
      </w:r>
      <w:r w:rsidR="00656C3D" w:rsidRPr="00812557">
        <w:rPr>
          <w:rFonts w:ascii="Century Gothic" w:hAnsi="Century Gothic"/>
          <w:b/>
        </w:rPr>
        <w:t xml:space="preserve">: </w:t>
      </w:r>
      <w:r w:rsidR="00F47080" w:rsidRPr="00812557">
        <w:rPr>
          <w:rFonts w:ascii="Century Gothic" w:hAnsi="Century Gothic"/>
          <w:b/>
        </w:rPr>
        <w:t xml:space="preserve"> </w:t>
      </w:r>
      <w:r w:rsidR="00117EB2" w:rsidRPr="00117EB2">
        <w:rPr>
          <w:rFonts w:ascii="Century Gothic" w:hAnsi="Century Gothic"/>
        </w:rPr>
        <w:t xml:space="preserve">Tina </w:t>
      </w:r>
      <w:r w:rsidR="00CE60E6">
        <w:rPr>
          <w:rFonts w:ascii="Century Gothic" w:hAnsi="Century Gothic"/>
        </w:rPr>
        <w:t>Martin CRC, Ann</w:t>
      </w:r>
      <w:r w:rsidR="00117EB2" w:rsidRPr="00117EB2">
        <w:rPr>
          <w:rFonts w:ascii="Century Gothic" w:hAnsi="Century Gothic"/>
        </w:rPr>
        <w:t xml:space="preserve">-Marie </w:t>
      </w:r>
      <w:proofErr w:type="spellStart"/>
      <w:r w:rsidR="00117EB2" w:rsidRPr="00117EB2">
        <w:rPr>
          <w:rFonts w:ascii="Century Gothic" w:hAnsi="Century Gothic"/>
        </w:rPr>
        <w:t>Plasto</w:t>
      </w:r>
      <w:proofErr w:type="spellEnd"/>
      <w:r w:rsidR="00117EB2" w:rsidRPr="00117EB2">
        <w:rPr>
          <w:rFonts w:ascii="Century Gothic" w:hAnsi="Century Gothic"/>
        </w:rPr>
        <w:t xml:space="preserve"> CRC, Robert </w:t>
      </w:r>
      <w:proofErr w:type="spellStart"/>
      <w:r w:rsidR="00117EB2" w:rsidRPr="00117EB2">
        <w:rPr>
          <w:rFonts w:ascii="Century Gothic" w:hAnsi="Century Gothic"/>
        </w:rPr>
        <w:t>D’Adonna</w:t>
      </w:r>
      <w:proofErr w:type="spellEnd"/>
      <w:r w:rsidR="00117EB2" w:rsidRPr="00117EB2">
        <w:rPr>
          <w:rFonts w:ascii="Century Gothic" w:hAnsi="Century Gothic"/>
        </w:rPr>
        <w:t xml:space="preserve"> MSC, Gillian Mansfield CCRC</w:t>
      </w:r>
      <w:r w:rsidR="00117EB2">
        <w:rPr>
          <w:rFonts w:ascii="Century Gothic" w:hAnsi="Century Gothic"/>
        </w:rPr>
        <w:t xml:space="preserve">, </w:t>
      </w:r>
      <w:r w:rsidR="00CE60E6">
        <w:rPr>
          <w:rFonts w:ascii="Century Gothic" w:hAnsi="Century Gothic"/>
        </w:rPr>
        <w:t xml:space="preserve">Amy Barlow Q Health, </w:t>
      </w:r>
      <w:proofErr w:type="spellStart"/>
      <w:r w:rsidR="00117EB2">
        <w:rPr>
          <w:rFonts w:ascii="Century Gothic" w:hAnsi="Century Gothic"/>
        </w:rPr>
        <w:t>Shellina</w:t>
      </w:r>
      <w:proofErr w:type="spellEnd"/>
      <w:r w:rsidR="00117EB2">
        <w:rPr>
          <w:rFonts w:ascii="Century Gothic" w:hAnsi="Century Gothic"/>
        </w:rPr>
        <w:t xml:space="preserve"> McKellar TRC, </w:t>
      </w:r>
      <w:r w:rsidR="00CE60E6">
        <w:rPr>
          <w:rFonts w:ascii="Century Gothic" w:hAnsi="Century Gothic"/>
        </w:rPr>
        <w:t>Travis Sydes FNQROC</w:t>
      </w:r>
      <w:r w:rsidR="0039669E">
        <w:rPr>
          <w:rFonts w:ascii="Century Gothic" w:hAnsi="Century Gothic"/>
        </w:rPr>
        <w:t>.</w:t>
      </w:r>
      <w:r w:rsidR="00CE60E6">
        <w:rPr>
          <w:rFonts w:ascii="Century Gothic" w:hAnsi="Century Gothic"/>
        </w:rPr>
        <w:t xml:space="preserve"> </w:t>
      </w:r>
    </w:p>
    <w:p w:rsidR="00F47080" w:rsidRDefault="00643585" w:rsidP="00C27D49">
      <w:pPr>
        <w:pStyle w:val="ListParagraph"/>
        <w:numPr>
          <w:ilvl w:val="0"/>
          <w:numId w:val="1"/>
        </w:numPr>
        <w:spacing w:before="240" w:after="0" w:line="240" w:lineRule="auto"/>
        <w:jc w:val="both"/>
        <w:rPr>
          <w:rFonts w:ascii="Century Gothic" w:hAnsi="Century Gothic"/>
        </w:rPr>
      </w:pPr>
      <w:r w:rsidRPr="00812557">
        <w:rPr>
          <w:rFonts w:ascii="Century Gothic" w:hAnsi="Century Gothic"/>
          <w:b/>
        </w:rPr>
        <w:t>Apologies</w:t>
      </w:r>
      <w:r w:rsidR="00656C3D" w:rsidRPr="00812557">
        <w:rPr>
          <w:rFonts w:ascii="Century Gothic" w:hAnsi="Century Gothic"/>
          <w:b/>
        </w:rPr>
        <w:t xml:space="preserve">: </w:t>
      </w:r>
      <w:r w:rsidR="008B11F6" w:rsidRPr="008B11F6">
        <w:rPr>
          <w:rFonts w:ascii="Century Gothic" w:hAnsi="Century Gothic"/>
        </w:rPr>
        <w:t>Gavin Hammond CCRC</w:t>
      </w:r>
      <w:r w:rsidR="008B11F6">
        <w:rPr>
          <w:rFonts w:ascii="Century Gothic" w:hAnsi="Century Gothic"/>
        </w:rPr>
        <w:t xml:space="preserve">, Hugh James, QDAF, Mark </w:t>
      </w:r>
      <w:proofErr w:type="spellStart"/>
      <w:r w:rsidR="008B11F6">
        <w:rPr>
          <w:rFonts w:ascii="Century Gothic" w:hAnsi="Century Gothic"/>
        </w:rPr>
        <w:t>Kerswell</w:t>
      </w:r>
      <w:proofErr w:type="spellEnd"/>
      <w:r w:rsidR="008B11F6">
        <w:rPr>
          <w:rFonts w:ascii="Century Gothic" w:hAnsi="Century Gothic"/>
        </w:rPr>
        <w:t xml:space="preserve"> QPS, Anthony Archie MSC, </w:t>
      </w:r>
      <w:r w:rsidR="00D85ABE">
        <w:rPr>
          <w:rFonts w:ascii="Century Gothic" w:hAnsi="Century Gothic"/>
        </w:rPr>
        <w:t>Amy Yates MSC</w:t>
      </w:r>
      <w:r w:rsidR="00CE60E6">
        <w:rPr>
          <w:rFonts w:ascii="Century Gothic" w:hAnsi="Century Gothic"/>
        </w:rPr>
        <w:t>, Clayton Abreu Q Health, Sara Roberts DSC</w:t>
      </w:r>
      <w:r w:rsidR="0039669E">
        <w:rPr>
          <w:rFonts w:ascii="Century Gothic" w:hAnsi="Century Gothic"/>
        </w:rPr>
        <w:t>.</w:t>
      </w:r>
    </w:p>
    <w:p w:rsidR="00812557" w:rsidRPr="00CE60E6" w:rsidRDefault="00882585" w:rsidP="00CE60E6">
      <w:pPr>
        <w:spacing w:before="240" w:after="0" w:line="240" w:lineRule="auto"/>
        <w:jc w:val="both"/>
        <w:rPr>
          <w:rFonts w:ascii="Century Gothic" w:hAnsi="Century Gothic"/>
        </w:rPr>
      </w:pPr>
      <w:r w:rsidRPr="00CE60E6">
        <w:rPr>
          <w:rFonts w:ascii="Century Gothic" w:hAnsi="Century Gothic"/>
          <w:b/>
        </w:rPr>
        <w:t>Acceptance of minutes:</w:t>
      </w:r>
      <w:r w:rsidRPr="00CE60E6">
        <w:rPr>
          <w:rFonts w:ascii="Century Gothic" w:hAnsi="Century Gothic"/>
        </w:rPr>
        <w:t xml:space="preserve"> </w:t>
      </w:r>
      <w:r w:rsidR="001017A1" w:rsidRPr="00CE60E6">
        <w:rPr>
          <w:rFonts w:ascii="Century Gothic" w:hAnsi="Century Gothic"/>
        </w:rPr>
        <w:t xml:space="preserve">Gillian </w:t>
      </w:r>
      <w:r w:rsidR="00CE60E6" w:rsidRPr="00CE60E6">
        <w:rPr>
          <w:rFonts w:ascii="Century Gothic" w:hAnsi="Century Gothic"/>
        </w:rPr>
        <w:t>Mansfield</w:t>
      </w:r>
      <w:r w:rsidR="00CE60E6">
        <w:rPr>
          <w:rFonts w:ascii="Century Gothic" w:hAnsi="Century Gothic"/>
        </w:rPr>
        <w:t xml:space="preserve"> CCRC</w:t>
      </w:r>
      <w:r w:rsidR="001017A1" w:rsidRPr="00CE60E6">
        <w:rPr>
          <w:rFonts w:ascii="Century Gothic" w:hAnsi="Century Gothic"/>
        </w:rPr>
        <w:t xml:space="preserve">, </w:t>
      </w:r>
      <w:proofErr w:type="spellStart"/>
      <w:r w:rsidR="001017A1" w:rsidRPr="00CE60E6">
        <w:rPr>
          <w:rFonts w:ascii="Century Gothic" w:hAnsi="Century Gothic"/>
        </w:rPr>
        <w:t>Shellina</w:t>
      </w:r>
      <w:proofErr w:type="spellEnd"/>
      <w:r w:rsidR="001017A1" w:rsidRPr="00CE60E6">
        <w:rPr>
          <w:rFonts w:ascii="Century Gothic" w:hAnsi="Century Gothic"/>
        </w:rPr>
        <w:t xml:space="preserve"> </w:t>
      </w:r>
      <w:r w:rsidR="00CE60E6" w:rsidRPr="00CE60E6">
        <w:rPr>
          <w:rFonts w:ascii="Century Gothic" w:hAnsi="Century Gothic"/>
        </w:rPr>
        <w:t>McKellar</w:t>
      </w:r>
      <w:r w:rsidR="00CE60E6">
        <w:rPr>
          <w:rFonts w:ascii="Century Gothic" w:hAnsi="Century Gothic"/>
        </w:rPr>
        <w:t xml:space="preserve"> TRC</w:t>
      </w:r>
      <w:r w:rsidR="0039669E">
        <w:rPr>
          <w:rFonts w:ascii="Century Gothic" w:hAnsi="Century Gothic"/>
        </w:rPr>
        <w:t>.</w:t>
      </w:r>
    </w:p>
    <w:p w:rsidR="00812557" w:rsidRDefault="00ED1E8E" w:rsidP="00812557">
      <w:pPr>
        <w:pStyle w:val="ListParagraph"/>
        <w:numPr>
          <w:ilvl w:val="0"/>
          <w:numId w:val="1"/>
        </w:numPr>
        <w:spacing w:before="240" w:after="0" w:line="240" w:lineRule="auto"/>
        <w:jc w:val="both"/>
        <w:rPr>
          <w:rFonts w:ascii="Century Gothic" w:hAnsi="Century Gothic"/>
          <w:b/>
        </w:rPr>
      </w:pPr>
      <w:r>
        <w:rPr>
          <w:rFonts w:ascii="Century Gothic" w:hAnsi="Century Gothic"/>
          <w:b/>
        </w:rPr>
        <w:t xml:space="preserve">Introduction and welcome </w:t>
      </w:r>
    </w:p>
    <w:p w:rsidR="00ED1E8E" w:rsidRDefault="00ED1E8E" w:rsidP="00812557">
      <w:pPr>
        <w:pStyle w:val="ListParagraph"/>
        <w:numPr>
          <w:ilvl w:val="0"/>
          <w:numId w:val="1"/>
        </w:numPr>
        <w:spacing w:before="240" w:after="0" w:line="240" w:lineRule="auto"/>
        <w:jc w:val="both"/>
        <w:rPr>
          <w:rFonts w:ascii="Century Gothic" w:hAnsi="Century Gothic"/>
          <w:b/>
        </w:rPr>
      </w:pPr>
      <w:r>
        <w:rPr>
          <w:rFonts w:ascii="Century Gothic" w:hAnsi="Century Gothic"/>
          <w:b/>
        </w:rPr>
        <w:t xml:space="preserve">Business arising from previous meeting </w:t>
      </w:r>
    </w:p>
    <w:p w:rsidR="008B11F6" w:rsidRDefault="008B11F6" w:rsidP="008B11F6">
      <w:pPr>
        <w:pStyle w:val="ListParagraph"/>
        <w:spacing w:before="240" w:after="0" w:line="240" w:lineRule="auto"/>
        <w:ind w:left="360"/>
        <w:jc w:val="both"/>
        <w:rPr>
          <w:rFonts w:ascii="Century Gothic" w:hAnsi="Century Gothic"/>
          <w:b/>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054"/>
        <w:gridCol w:w="1578"/>
        <w:gridCol w:w="1744"/>
      </w:tblGrid>
      <w:tr w:rsidR="008B11F6" w:rsidTr="000E4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6" w:type="dxa"/>
          </w:tcPr>
          <w:p w:rsidR="008B11F6" w:rsidRDefault="008B11F6" w:rsidP="007C1C06">
            <w:pPr>
              <w:pStyle w:val="ListParagraph"/>
              <w:ind w:left="0"/>
              <w:jc w:val="both"/>
            </w:pPr>
            <w:r>
              <w:t xml:space="preserve">No. </w:t>
            </w:r>
          </w:p>
        </w:tc>
        <w:tc>
          <w:tcPr>
            <w:tcW w:w="5054" w:type="dxa"/>
          </w:tcPr>
          <w:p w:rsidR="008B11F6" w:rsidRPr="006C58F5" w:rsidRDefault="008B11F6" w:rsidP="007C1C06">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Calibri" w:hAnsi="Calibri"/>
                <w:b w:val="0"/>
                <w:color w:val="auto"/>
              </w:rPr>
            </w:pPr>
            <w:r>
              <w:t>ACTION</w:t>
            </w:r>
          </w:p>
        </w:tc>
        <w:tc>
          <w:tcPr>
            <w:tcW w:w="1578" w:type="dxa"/>
          </w:tcPr>
          <w:p w:rsidR="008B11F6" w:rsidRDefault="008B11F6" w:rsidP="007C1C06">
            <w:pPr>
              <w:pStyle w:val="ListParagraph"/>
              <w:ind w:left="0"/>
              <w:jc w:val="both"/>
              <w:cnfStyle w:val="100000000000" w:firstRow="1" w:lastRow="0" w:firstColumn="0" w:lastColumn="0" w:oddVBand="0" w:evenVBand="0" w:oddHBand="0" w:evenHBand="0" w:firstRowFirstColumn="0" w:firstRowLastColumn="0" w:lastRowFirstColumn="0" w:lastRowLastColumn="0"/>
            </w:pPr>
            <w:r>
              <w:t>OWNER</w:t>
            </w:r>
          </w:p>
        </w:tc>
        <w:tc>
          <w:tcPr>
            <w:tcW w:w="1744" w:type="dxa"/>
          </w:tcPr>
          <w:p w:rsidR="008B11F6" w:rsidRDefault="008B11F6" w:rsidP="007C1C06">
            <w:pPr>
              <w:pStyle w:val="ListParagraph"/>
              <w:ind w:left="0"/>
              <w:jc w:val="both"/>
              <w:cnfStyle w:val="100000000000" w:firstRow="1" w:lastRow="0" w:firstColumn="0" w:lastColumn="0" w:oddVBand="0" w:evenVBand="0" w:oddHBand="0" w:evenHBand="0" w:firstRowFirstColumn="0" w:firstRowLastColumn="0" w:lastRowFirstColumn="0" w:lastRowLastColumn="0"/>
            </w:pPr>
            <w:r>
              <w:t>Complete?</w:t>
            </w:r>
          </w:p>
        </w:tc>
      </w:tr>
      <w:tr w:rsidR="008B11F6" w:rsidTr="000E4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6" w:type="dxa"/>
          </w:tcPr>
          <w:p w:rsidR="008B11F6" w:rsidRDefault="008B11F6" w:rsidP="007C1C06">
            <w:pPr>
              <w:jc w:val="both"/>
              <w:rPr>
                <w:rFonts w:ascii="Calibri" w:hAnsi="Calibri"/>
              </w:rPr>
            </w:pPr>
            <w:r>
              <w:rPr>
                <w:rFonts w:ascii="Calibri" w:hAnsi="Calibri"/>
              </w:rPr>
              <w:t>2.1</w:t>
            </w:r>
          </w:p>
        </w:tc>
        <w:tc>
          <w:tcPr>
            <w:tcW w:w="5054" w:type="dxa"/>
          </w:tcPr>
          <w:p w:rsidR="001017A1" w:rsidRPr="00E117C9" w:rsidRDefault="008B11F6" w:rsidP="007C1C0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621ED">
              <w:rPr>
                <w:rFonts w:ascii="Century Gothic" w:hAnsi="Century Gothic"/>
                <w:b/>
              </w:rPr>
              <w:t>Good Dog Owners Guide –</w:t>
            </w:r>
            <w:r>
              <w:rPr>
                <w:rFonts w:ascii="Calibri" w:hAnsi="Calibri"/>
                <w:b/>
              </w:rPr>
              <w:t xml:space="preserve"> </w:t>
            </w:r>
            <w:r w:rsidRPr="00511B25">
              <w:rPr>
                <w:rFonts w:ascii="Century Gothic" w:hAnsi="Century Gothic"/>
              </w:rPr>
              <w:t>1. Develop</w:t>
            </w:r>
            <w:r>
              <w:rPr>
                <w:rFonts w:ascii="Century Gothic" w:hAnsi="Century Gothic"/>
              </w:rPr>
              <w:t>/share</w:t>
            </w:r>
            <w:r w:rsidRPr="007A1176">
              <w:rPr>
                <w:rFonts w:ascii="Century Gothic" w:hAnsi="Century Gothic"/>
              </w:rPr>
              <w:t xml:space="preserve"> business ca</w:t>
            </w:r>
            <w:r>
              <w:rPr>
                <w:rFonts w:ascii="Century Gothic" w:hAnsi="Century Gothic"/>
              </w:rPr>
              <w:t xml:space="preserve">se for next stage of adoption 2. Consider some </w:t>
            </w:r>
            <w:r w:rsidRPr="007A1176">
              <w:rPr>
                <w:rFonts w:ascii="Century Gothic" w:hAnsi="Century Gothic"/>
              </w:rPr>
              <w:t>resourcing for first round of collat</w:t>
            </w:r>
            <w:r>
              <w:rPr>
                <w:rFonts w:ascii="Century Gothic" w:hAnsi="Century Gothic"/>
              </w:rPr>
              <w:t xml:space="preserve">eral to participating councils and budget for consultation and </w:t>
            </w:r>
            <w:r w:rsidRPr="007A1176">
              <w:rPr>
                <w:rFonts w:ascii="Century Gothic" w:hAnsi="Century Gothic"/>
              </w:rPr>
              <w:t>specific design considerations for ASC’s</w:t>
            </w:r>
          </w:p>
        </w:tc>
        <w:tc>
          <w:tcPr>
            <w:tcW w:w="1578" w:type="dxa"/>
          </w:tcPr>
          <w:p w:rsidR="008B11F6" w:rsidRDefault="008B11F6" w:rsidP="008B11F6">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AMTC</w:t>
            </w:r>
          </w:p>
          <w:p w:rsidR="001017A1" w:rsidRDefault="008B11F6" w:rsidP="008B11F6">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 xml:space="preserve">FNQROC, </w:t>
            </w:r>
          </w:p>
          <w:p w:rsidR="001017A1" w:rsidRDefault="001017A1" w:rsidP="008B11F6">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p>
          <w:p w:rsidR="008B11F6" w:rsidRPr="001017A1" w:rsidRDefault="008B11F6" w:rsidP="001017A1">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sidRPr="001017A1">
              <w:rPr>
                <w:rFonts w:ascii="Calibri" w:hAnsi="Calibri"/>
                <w:bCs/>
              </w:rPr>
              <w:t>ASC’s</w:t>
            </w:r>
          </w:p>
        </w:tc>
        <w:tc>
          <w:tcPr>
            <w:tcW w:w="1744" w:type="dxa"/>
          </w:tcPr>
          <w:p w:rsidR="008B11F6" w:rsidRDefault="008B11F6" w:rsidP="008B11F6">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 xml:space="preserve">Ongoing </w:t>
            </w:r>
          </w:p>
          <w:p w:rsidR="008B11F6" w:rsidRDefault="008B11F6" w:rsidP="008B11F6">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 xml:space="preserve">Ongoing </w:t>
            </w:r>
          </w:p>
        </w:tc>
      </w:tr>
      <w:tr w:rsidR="008B11F6" w:rsidTr="000E42B4">
        <w:tc>
          <w:tcPr>
            <w:cnfStyle w:val="001000000000" w:firstRow="0" w:lastRow="0" w:firstColumn="1" w:lastColumn="0" w:oddVBand="0" w:evenVBand="0" w:oddHBand="0" w:evenHBand="0" w:firstRowFirstColumn="0" w:firstRowLastColumn="0" w:lastRowFirstColumn="0" w:lastRowLastColumn="0"/>
            <w:tcW w:w="866" w:type="dxa"/>
          </w:tcPr>
          <w:p w:rsidR="008B11F6" w:rsidRDefault="008B11F6" w:rsidP="007C1C06">
            <w:pPr>
              <w:jc w:val="both"/>
              <w:rPr>
                <w:rFonts w:ascii="Calibri" w:hAnsi="Calibri"/>
              </w:rPr>
            </w:pPr>
            <w:r>
              <w:rPr>
                <w:rFonts w:ascii="Calibri" w:hAnsi="Calibri"/>
              </w:rPr>
              <w:t>2.2</w:t>
            </w:r>
          </w:p>
        </w:tc>
        <w:tc>
          <w:tcPr>
            <w:tcW w:w="5054" w:type="dxa"/>
          </w:tcPr>
          <w:p w:rsidR="008B11F6" w:rsidRDefault="008B11F6" w:rsidP="007C1C06">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15566C">
              <w:rPr>
                <w:rFonts w:ascii="Century Gothic" w:hAnsi="Century Gothic"/>
                <w:b/>
              </w:rPr>
              <w:t>Data capture</w:t>
            </w:r>
            <w:r w:rsidRPr="0015566C">
              <w:rPr>
                <w:rFonts w:ascii="Century Gothic" w:hAnsi="Century Gothic"/>
              </w:rPr>
              <w:t xml:space="preserve"> - </w:t>
            </w:r>
            <w:r w:rsidRPr="00754A17">
              <w:rPr>
                <w:rFonts w:ascii="Century Gothic" w:hAnsi="Century Gothic"/>
              </w:rPr>
              <w:t>Compile</w:t>
            </w:r>
            <w:r>
              <w:rPr>
                <w:rFonts w:ascii="Century Gothic" w:hAnsi="Century Gothic"/>
              </w:rPr>
              <w:t xml:space="preserve"> proposed</w:t>
            </w:r>
            <w:r w:rsidRPr="00754A17">
              <w:rPr>
                <w:rFonts w:ascii="Century Gothic" w:hAnsi="Century Gothic"/>
              </w:rPr>
              <w:t xml:space="preserve"> AM data attributes standard for review at next AMTC meeting</w:t>
            </w:r>
          </w:p>
        </w:tc>
        <w:tc>
          <w:tcPr>
            <w:tcW w:w="1578" w:type="dxa"/>
          </w:tcPr>
          <w:p w:rsidR="008B11F6" w:rsidRDefault="008B11F6" w:rsidP="007C1C06">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 xml:space="preserve">FNQROC </w:t>
            </w:r>
          </w:p>
        </w:tc>
        <w:tc>
          <w:tcPr>
            <w:tcW w:w="1744" w:type="dxa"/>
          </w:tcPr>
          <w:p w:rsidR="008B11F6" w:rsidRDefault="008B11F6" w:rsidP="007C1C06">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This agenda</w:t>
            </w:r>
          </w:p>
        </w:tc>
      </w:tr>
      <w:tr w:rsidR="008B11F6" w:rsidTr="000E4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6" w:type="dxa"/>
          </w:tcPr>
          <w:p w:rsidR="008B11F6" w:rsidRDefault="008B11F6" w:rsidP="007C1C06">
            <w:pPr>
              <w:jc w:val="both"/>
              <w:rPr>
                <w:rFonts w:ascii="Calibri" w:hAnsi="Calibri"/>
              </w:rPr>
            </w:pPr>
            <w:r>
              <w:rPr>
                <w:rFonts w:ascii="Calibri" w:hAnsi="Calibri"/>
              </w:rPr>
              <w:t>2.3</w:t>
            </w:r>
          </w:p>
        </w:tc>
        <w:tc>
          <w:tcPr>
            <w:tcW w:w="5054" w:type="dxa"/>
          </w:tcPr>
          <w:p w:rsidR="001017A1" w:rsidRPr="00E117C9" w:rsidRDefault="008B11F6" w:rsidP="007C1C0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5566C">
              <w:rPr>
                <w:rFonts w:ascii="Century Gothic" w:hAnsi="Century Gothic"/>
                <w:b/>
              </w:rPr>
              <w:t>Skills matrix and training -</w:t>
            </w:r>
            <w:r>
              <w:rPr>
                <w:rFonts w:ascii="Century Gothic" w:hAnsi="Century Gothic"/>
              </w:rPr>
              <w:t xml:space="preserve"> 1. Continue development of matrix approach as standing item in AMTC. 2. Consider a regional partnership with NAMAC for census and articulation of feral cat population to be considered in next round of the Land Protection Fund EOI’s   3. Provide link for upcoming specialist training in Cairns (cat handling)</w:t>
            </w:r>
          </w:p>
        </w:tc>
        <w:tc>
          <w:tcPr>
            <w:tcW w:w="1578" w:type="dxa"/>
          </w:tcPr>
          <w:p w:rsidR="008B11F6" w:rsidRDefault="008B11F6" w:rsidP="008B11F6">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AMTC</w:t>
            </w:r>
          </w:p>
          <w:p w:rsidR="008B11F6" w:rsidRDefault="008B11F6" w:rsidP="008B11F6">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FNQROC (MATC, NAMAC)</w:t>
            </w:r>
          </w:p>
          <w:p w:rsidR="008B11F6" w:rsidRDefault="008B11F6" w:rsidP="008B11F6">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CRC</w:t>
            </w:r>
          </w:p>
        </w:tc>
        <w:tc>
          <w:tcPr>
            <w:tcW w:w="1744" w:type="dxa"/>
          </w:tcPr>
          <w:p w:rsidR="008B11F6" w:rsidRDefault="008B11F6" w:rsidP="008B11F6">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 xml:space="preserve">Ongoing </w:t>
            </w:r>
          </w:p>
          <w:p w:rsidR="008B11F6" w:rsidRDefault="008B11F6" w:rsidP="008B11F6">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Update in 2020</w:t>
            </w:r>
          </w:p>
          <w:p w:rsidR="008B11F6" w:rsidRPr="008B11F6" w:rsidRDefault="008B11F6" w:rsidP="008B11F6">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Calibri" w:hAnsi="Calibri"/>
                <w:bCs/>
              </w:rPr>
            </w:pPr>
          </w:p>
        </w:tc>
      </w:tr>
      <w:tr w:rsidR="008B11F6" w:rsidTr="000E42B4">
        <w:trPr>
          <w:trHeight w:val="1082"/>
        </w:trPr>
        <w:tc>
          <w:tcPr>
            <w:cnfStyle w:val="001000000000" w:firstRow="0" w:lastRow="0" w:firstColumn="1" w:lastColumn="0" w:oddVBand="0" w:evenVBand="0" w:oddHBand="0" w:evenHBand="0" w:firstRowFirstColumn="0" w:firstRowLastColumn="0" w:lastRowFirstColumn="0" w:lastRowLastColumn="0"/>
            <w:tcW w:w="866" w:type="dxa"/>
          </w:tcPr>
          <w:p w:rsidR="008B11F6" w:rsidRDefault="008B11F6" w:rsidP="007C1C06">
            <w:pPr>
              <w:pStyle w:val="ListParagraph"/>
              <w:ind w:left="0"/>
              <w:jc w:val="both"/>
              <w:rPr>
                <w:rFonts w:ascii="Calibri" w:hAnsi="Calibri"/>
              </w:rPr>
            </w:pPr>
            <w:r>
              <w:rPr>
                <w:rFonts w:ascii="Calibri" w:hAnsi="Calibri"/>
              </w:rPr>
              <w:t>2.4</w:t>
            </w:r>
          </w:p>
        </w:tc>
        <w:tc>
          <w:tcPr>
            <w:tcW w:w="5054" w:type="dxa"/>
          </w:tcPr>
          <w:p w:rsidR="004E4D17" w:rsidRPr="00E117C9" w:rsidRDefault="008B11F6" w:rsidP="00E117C9">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5566C">
              <w:rPr>
                <w:rFonts w:ascii="Century Gothic" w:hAnsi="Century Gothic"/>
                <w:b/>
              </w:rPr>
              <w:t xml:space="preserve">Resource Sharing MOU - </w:t>
            </w:r>
            <w:r w:rsidRPr="0015566C">
              <w:rPr>
                <w:rFonts w:ascii="Century Gothic" w:hAnsi="Century Gothic"/>
              </w:rPr>
              <w:t>Table the revised MOU to the FNQROC Board for adoption. 2. Circulate the taskforce EOI template to the AMTC for consideration</w:t>
            </w:r>
          </w:p>
        </w:tc>
        <w:tc>
          <w:tcPr>
            <w:tcW w:w="1578" w:type="dxa"/>
          </w:tcPr>
          <w:p w:rsidR="008B11F6" w:rsidRDefault="008B11F6" w:rsidP="008B11F6">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rFonts w:ascii="Calibri" w:hAnsi="Calibri"/>
                <w:bCs/>
              </w:rPr>
            </w:pPr>
            <w:r w:rsidRPr="0015566C">
              <w:rPr>
                <w:rFonts w:ascii="Calibri" w:hAnsi="Calibri"/>
                <w:bCs/>
              </w:rPr>
              <w:t>FNQROC</w:t>
            </w:r>
          </w:p>
          <w:p w:rsidR="008B11F6" w:rsidRPr="0015566C" w:rsidRDefault="008B11F6" w:rsidP="008B11F6">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FNQROC</w:t>
            </w:r>
          </w:p>
        </w:tc>
        <w:tc>
          <w:tcPr>
            <w:tcW w:w="1744" w:type="dxa"/>
          </w:tcPr>
          <w:p w:rsidR="008B11F6" w:rsidRDefault="008B11F6" w:rsidP="008B11F6">
            <w:pPr>
              <w:pStyle w:val="ListParagraph"/>
              <w:numPr>
                <w:ilvl w:val="0"/>
                <w:numId w:val="25"/>
              </w:numPr>
              <w:jc w:val="both"/>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Complete</w:t>
            </w:r>
          </w:p>
          <w:p w:rsidR="008B11F6" w:rsidRPr="0015566C" w:rsidRDefault="008B11F6" w:rsidP="008B11F6">
            <w:pPr>
              <w:pStyle w:val="ListParagraph"/>
              <w:numPr>
                <w:ilvl w:val="0"/>
                <w:numId w:val="25"/>
              </w:numPr>
              <w:jc w:val="both"/>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Complete</w:t>
            </w:r>
          </w:p>
        </w:tc>
      </w:tr>
      <w:tr w:rsidR="008B11F6" w:rsidTr="000E42B4">
        <w:trPr>
          <w:cnfStyle w:val="000000100000" w:firstRow="0" w:lastRow="0" w:firstColumn="0" w:lastColumn="0" w:oddVBand="0" w:evenVBand="0" w:oddHBand="1" w:evenHBand="0" w:firstRowFirstColumn="0" w:firstRowLastColumn="0" w:lastRowFirstColumn="0" w:lastRowLastColumn="0"/>
          <w:trHeight w:val="1082"/>
        </w:trPr>
        <w:tc>
          <w:tcPr>
            <w:cnfStyle w:val="001000000000" w:firstRow="0" w:lastRow="0" w:firstColumn="1" w:lastColumn="0" w:oddVBand="0" w:evenVBand="0" w:oddHBand="0" w:evenHBand="0" w:firstRowFirstColumn="0" w:firstRowLastColumn="0" w:lastRowFirstColumn="0" w:lastRowLastColumn="0"/>
            <w:tcW w:w="866" w:type="dxa"/>
          </w:tcPr>
          <w:p w:rsidR="008B11F6" w:rsidRDefault="008B11F6" w:rsidP="007C1C06">
            <w:pPr>
              <w:pStyle w:val="ListParagraph"/>
              <w:ind w:left="0"/>
              <w:jc w:val="both"/>
              <w:rPr>
                <w:rFonts w:ascii="Calibri" w:hAnsi="Calibri"/>
              </w:rPr>
            </w:pPr>
            <w:r>
              <w:rPr>
                <w:rFonts w:ascii="Calibri" w:hAnsi="Calibri"/>
              </w:rPr>
              <w:t>2.5</w:t>
            </w:r>
          </w:p>
        </w:tc>
        <w:tc>
          <w:tcPr>
            <w:tcW w:w="5054" w:type="dxa"/>
          </w:tcPr>
          <w:p w:rsidR="008B11F6" w:rsidRPr="0015566C" w:rsidRDefault="008B11F6" w:rsidP="007C1C06">
            <w:pPr>
              <w:pStyle w:val="PlainText"/>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15566C">
              <w:rPr>
                <w:rFonts w:ascii="Century Gothic" w:hAnsi="Century Gothic"/>
                <w:b/>
              </w:rPr>
              <w:t>Roadside Animal and Wandering Stock MOU</w:t>
            </w:r>
          </w:p>
          <w:p w:rsidR="008B11F6" w:rsidRPr="0028364A" w:rsidRDefault="008B11F6" w:rsidP="007C1C06">
            <w:pPr>
              <w:pStyle w:val="PlainText"/>
              <w:cnfStyle w:val="000000100000" w:firstRow="0" w:lastRow="0" w:firstColumn="0" w:lastColumn="0" w:oddVBand="0" w:evenVBand="0" w:oddHBand="1" w:evenHBand="0" w:firstRowFirstColumn="0" w:firstRowLastColumn="0" w:lastRowFirstColumn="0" w:lastRowLastColumn="0"/>
              <w:rPr>
                <w:b/>
              </w:rPr>
            </w:pPr>
            <w:r w:rsidRPr="006550E2">
              <w:rPr>
                <w:rFonts w:ascii="Century Gothic" w:hAnsi="Century Gothic"/>
              </w:rPr>
              <w:t>1.</w:t>
            </w:r>
            <w:r>
              <w:rPr>
                <w:rFonts w:ascii="Century Gothic" w:hAnsi="Century Gothic"/>
                <w:b/>
              </w:rPr>
              <w:t xml:space="preserve"> </w:t>
            </w:r>
            <w:r w:rsidRPr="006550E2">
              <w:rPr>
                <w:rFonts w:ascii="Century Gothic" w:hAnsi="Century Gothic"/>
              </w:rPr>
              <w:t xml:space="preserve">Work with QPS to </w:t>
            </w:r>
            <w:r>
              <w:rPr>
                <w:rFonts w:ascii="Century Gothic" w:hAnsi="Century Gothic"/>
              </w:rPr>
              <w:t xml:space="preserve">evaluate proposed scope of the agreement and consideration of the key elements from meeting #2. 2. Consider the inclusion of Qld Health and BQ Animal Health once the basic parameters of </w:t>
            </w:r>
            <w:r>
              <w:rPr>
                <w:rFonts w:ascii="Century Gothic" w:hAnsi="Century Gothic"/>
              </w:rPr>
              <w:lastRenderedPageBreak/>
              <w:t>the agreement are developed between FNQROC and QPS.</w:t>
            </w:r>
          </w:p>
        </w:tc>
        <w:tc>
          <w:tcPr>
            <w:tcW w:w="1578" w:type="dxa"/>
          </w:tcPr>
          <w:p w:rsidR="008B11F6" w:rsidRDefault="008B11F6" w:rsidP="007C1C06">
            <w:p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lastRenderedPageBreak/>
              <w:t>1. FNQROC</w:t>
            </w:r>
          </w:p>
          <w:p w:rsidR="008B11F6" w:rsidRPr="00C23735" w:rsidRDefault="008B11F6" w:rsidP="007C1C06">
            <w:p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2. AMTC (BQ, Qld Health)</w:t>
            </w:r>
          </w:p>
        </w:tc>
        <w:tc>
          <w:tcPr>
            <w:tcW w:w="1744" w:type="dxa"/>
          </w:tcPr>
          <w:p w:rsidR="008B11F6" w:rsidRDefault="008B11F6" w:rsidP="007C1C06">
            <w:p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 xml:space="preserve">1. This agenda </w:t>
            </w:r>
          </w:p>
          <w:p w:rsidR="008B11F6" w:rsidRDefault="008B11F6" w:rsidP="007C1C06">
            <w:p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2. Pending</w:t>
            </w:r>
          </w:p>
        </w:tc>
      </w:tr>
      <w:tr w:rsidR="008B11F6" w:rsidTr="000E42B4">
        <w:trPr>
          <w:trHeight w:val="1082"/>
        </w:trPr>
        <w:tc>
          <w:tcPr>
            <w:cnfStyle w:val="001000000000" w:firstRow="0" w:lastRow="0" w:firstColumn="1" w:lastColumn="0" w:oddVBand="0" w:evenVBand="0" w:oddHBand="0" w:evenHBand="0" w:firstRowFirstColumn="0" w:firstRowLastColumn="0" w:lastRowFirstColumn="0" w:lastRowLastColumn="0"/>
            <w:tcW w:w="866" w:type="dxa"/>
          </w:tcPr>
          <w:p w:rsidR="008B11F6" w:rsidRDefault="008B11F6" w:rsidP="007C1C06">
            <w:pPr>
              <w:pStyle w:val="ListParagraph"/>
              <w:ind w:left="0"/>
              <w:jc w:val="both"/>
              <w:rPr>
                <w:rFonts w:ascii="Calibri" w:hAnsi="Calibri"/>
              </w:rPr>
            </w:pPr>
            <w:r>
              <w:rPr>
                <w:rFonts w:ascii="Calibri" w:hAnsi="Calibri"/>
              </w:rPr>
              <w:lastRenderedPageBreak/>
              <w:t>2.6</w:t>
            </w:r>
          </w:p>
        </w:tc>
        <w:tc>
          <w:tcPr>
            <w:tcW w:w="5054" w:type="dxa"/>
          </w:tcPr>
          <w:p w:rsidR="008B11F6" w:rsidRPr="0028364A" w:rsidRDefault="008B11F6" w:rsidP="007C1C06">
            <w:pPr>
              <w:pStyle w:val="PlainText"/>
              <w:cnfStyle w:val="000000000000" w:firstRow="0" w:lastRow="0" w:firstColumn="0" w:lastColumn="0" w:oddVBand="0" w:evenVBand="0" w:oddHBand="0" w:evenHBand="0" w:firstRowFirstColumn="0" w:firstRowLastColumn="0" w:lastRowFirstColumn="0" w:lastRowLastColumn="0"/>
              <w:rPr>
                <w:b/>
              </w:rPr>
            </w:pPr>
            <w:r>
              <w:rPr>
                <w:rFonts w:ascii="Century Gothic" w:hAnsi="Century Gothic"/>
                <w:b/>
              </w:rPr>
              <w:t xml:space="preserve">AMWS report card - </w:t>
            </w:r>
            <w:r w:rsidRPr="0015566C">
              <w:rPr>
                <w:rFonts w:ascii="Century Gothic" w:hAnsi="Century Gothic"/>
              </w:rPr>
              <w:t>1. FNQROC compile shortlist of programs and achievements the report card/media statement will include 2.  Individual councils compile their statistics and key achievements in AMWS relevant areas of business. 3 include AMTC work plan review in next meeting.</w:t>
            </w:r>
          </w:p>
        </w:tc>
        <w:tc>
          <w:tcPr>
            <w:tcW w:w="1578" w:type="dxa"/>
          </w:tcPr>
          <w:p w:rsidR="008B11F6" w:rsidRDefault="008B11F6" w:rsidP="008B11F6">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 xml:space="preserve">FNQROC </w:t>
            </w:r>
          </w:p>
          <w:p w:rsidR="008B11F6" w:rsidRDefault="008B11F6" w:rsidP="008B11F6">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AMTC</w:t>
            </w:r>
          </w:p>
          <w:p w:rsidR="008B11F6" w:rsidRPr="0015566C" w:rsidRDefault="008B11F6" w:rsidP="008B11F6">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FNQROC</w:t>
            </w:r>
          </w:p>
        </w:tc>
        <w:tc>
          <w:tcPr>
            <w:tcW w:w="1744" w:type="dxa"/>
          </w:tcPr>
          <w:p w:rsidR="008B11F6" w:rsidRDefault="008B11F6" w:rsidP="008B11F6">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Complete</w:t>
            </w:r>
          </w:p>
          <w:p w:rsidR="008B11F6" w:rsidRDefault="008B11F6" w:rsidP="008B11F6">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Underway</w:t>
            </w:r>
          </w:p>
          <w:p w:rsidR="008B11F6" w:rsidRPr="008B11F6" w:rsidRDefault="008B11F6" w:rsidP="008B11F6">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This agenda</w:t>
            </w:r>
          </w:p>
        </w:tc>
      </w:tr>
      <w:tr w:rsidR="008B11F6" w:rsidTr="000E42B4">
        <w:trPr>
          <w:cnfStyle w:val="000000100000" w:firstRow="0" w:lastRow="0" w:firstColumn="0" w:lastColumn="0" w:oddVBand="0" w:evenVBand="0" w:oddHBand="1" w:evenHBand="0" w:firstRowFirstColumn="0" w:firstRowLastColumn="0" w:lastRowFirstColumn="0" w:lastRowLastColumn="0"/>
          <w:trHeight w:val="1082"/>
        </w:trPr>
        <w:tc>
          <w:tcPr>
            <w:cnfStyle w:val="001000000000" w:firstRow="0" w:lastRow="0" w:firstColumn="1" w:lastColumn="0" w:oddVBand="0" w:evenVBand="0" w:oddHBand="0" w:evenHBand="0" w:firstRowFirstColumn="0" w:firstRowLastColumn="0" w:lastRowFirstColumn="0" w:lastRowLastColumn="0"/>
            <w:tcW w:w="866" w:type="dxa"/>
          </w:tcPr>
          <w:p w:rsidR="008B11F6" w:rsidRDefault="008B11F6" w:rsidP="007C1C06">
            <w:pPr>
              <w:pStyle w:val="ListParagraph"/>
              <w:ind w:left="0"/>
              <w:jc w:val="both"/>
              <w:rPr>
                <w:rFonts w:ascii="Calibri" w:hAnsi="Calibri"/>
              </w:rPr>
            </w:pPr>
            <w:r>
              <w:rPr>
                <w:rFonts w:ascii="Calibri" w:hAnsi="Calibri"/>
              </w:rPr>
              <w:t>2.7</w:t>
            </w:r>
          </w:p>
        </w:tc>
        <w:tc>
          <w:tcPr>
            <w:tcW w:w="5054" w:type="dxa"/>
          </w:tcPr>
          <w:p w:rsidR="008B11F6" w:rsidRPr="00E117C9" w:rsidRDefault="008B11F6" w:rsidP="00E117C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5566C">
              <w:rPr>
                <w:rFonts w:ascii="Century Gothic" w:hAnsi="Century Gothic"/>
                <w:b/>
              </w:rPr>
              <w:t>Regional Compliance Training Workshop and Forum 2020 -</w:t>
            </w:r>
            <w:r>
              <w:rPr>
                <w:rFonts w:ascii="Century Gothic" w:hAnsi="Century Gothic"/>
              </w:rPr>
              <w:t xml:space="preserve"> </w:t>
            </w:r>
            <w:r w:rsidRPr="0015566C">
              <w:rPr>
                <w:rFonts w:ascii="Century Gothic" w:hAnsi="Century Gothic"/>
              </w:rPr>
              <w:t xml:space="preserve">circulate the draft workshop agenda to the AMTC when it is more developed. </w:t>
            </w:r>
          </w:p>
        </w:tc>
        <w:tc>
          <w:tcPr>
            <w:tcW w:w="1578" w:type="dxa"/>
          </w:tcPr>
          <w:p w:rsidR="008B11F6" w:rsidRPr="00C23735" w:rsidRDefault="008B11F6" w:rsidP="007C1C06">
            <w:p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FNQROC</w:t>
            </w:r>
          </w:p>
        </w:tc>
        <w:tc>
          <w:tcPr>
            <w:tcW w:w="1744" w:type="dxa"/>
          </w:tcPr>
          <w:p w:rsidR="008B11F6" w:rsidRDefault="008B11F6" w:rsidP="007C1C06">
            <w:pPr>
              <w:jc w:val="both"/>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This agenda</w:t>
            </w:r>
          </w:p>
        </w:tc>
      </w:tr>
    </w:tbl>
    <w:p w:rsidR="009A44C4" w:rsidRDefault="009A44C4" w:rsidP="009A44C4">
      <w:pPr>
        <w:pStyle w:val="ListParagraph"/>
        <w:numPr>
          <w:ilvl w:val="0"/>
          <w:numId w:val="1"/>
        </w:numPr>
        <w:spacing w:before="240" w:after="0" w:line="240" w:lineRule="auto"/>
        <w:jc w:val="both"/>
        <w:rPr>
          <w:rFonts w:ascii="Century Gothic" w:hAnsi="Century Gothic"/>
          <w:b/>
        </w:rPr>
      </w:pPr>
      <w:r>
        <w:rPr>
          <w:rFonts w:ascii="Century Gothic" w:hAnsi="Century Gothic"/>
          <w:b/>
        </w:rPr>
        <w:t>Council updates</w:t>
      </w:r>
      <w:r w:rsidRPr="00ED647B">
        <w:rPr>
          <w:rFonts w:ascii="Century Gothic" w:hAnsi="Century Gothic"/>
        </w:rPr>
        <w:t xml:space="preserve"> – brief verbal updates of key programs and events from around the region</w:t>
      </w:r>
      <w:r w:rsidR="00100814">
        <w:rPr>
          <w:rFonts w:ascii="Century Gothic" w:hAnsi="Century Gothic"/>
        </w:rPr>
        <w:t xml:space="preserve"> (not included due to shortened agenda).</w:t>
      </w:r>
    </w:p>
    <w:p w:rsidR="009A44C4" w:rsidRDefault="009A44C4" w:rsidP="009A44C4">
      <w:pPr>
        <w:pStyle w:val="ListParagraph"/>
        <w:numPr>
          <w:ilvl w:val="0"/>
          <w:numId w:val="1"/>
        </w:numPr>
        <w:spacing w:before="240" w:after="0" w:line="240" w:lineRule="auto"/>
        <w:jc w:val="both"/>
        <w:rPr>
          <w:rFonts w:ascii="Century Gothic" w:hAnsi="Century Gothic"/>
        </w:rPr>
      </w:pPr>
      <w:r>
        <w:rPr>
          <w:rFonts w:ascii="Century Gothic" w:hAnsi="Century Gothic"/>
          <w:b/>
        </w:rPr>
        <w:t xml:space="preserve">Data capture </w:t>
      </w:r>
      <w:r w:rsidRPr="00ED647B">
        <w:rPr>
          <w:rFonts w:ascii="Century Gothic" w:hAnsi="Century Gothic"/>
        </w:rPr>
        <w:t xml:space="preserve">– </w:t>
      </w:r>
      <w:r w:rsidR="008B11F6">
        <w:rPr>
          <w:rFonts w:ascii="Century Gothic" w:hAnsi="Century Gothic"/>
        </w:rPr>
        <w:t>draft Animal Management Data Attribute Standard for discussion</w:t>
      </w:r>
    </w:p>
    <w:p w:rsidR="00EE5CF9" w:rsidRDefault="00EE5CF9" w:rsidP="00EE5CF9">
      <w:pPr>
        <w:pStyle w:val="ListParagraph"/>
        <w:spacing w:before="240" w:after="0" w:line="240" w:lineRule="auto"/>
        <w:ind w:left="360"/>
        <w:jc w:val="both"/>
        <w:rPr>
          <w:rFonts w:ascii="Century Gothic" w:hAnsi="Century Gothic"/>
        </w:rPr>
      </w:pPr>
      <w:r>
        <w:rPr>
          <w:rFonts w:ascii="Century Gothic" w:hAnsi="Century Gothic"/>
        </w:rPr>
        <w:t xml:space="preserve">Travis provided an overview of the </w:t>
      </w:r>
      <w:r>
        <w:rPr>
          <w:rFonts w:ascii="Century Gothic" w:hAnsi="Century Gothic"/>
        </w:rPr>
        <w:t>draft scope and proposed layout for the AM data attribute standard. We were also able to incorporate comment from AIAM.</w:t>
      </w:r>
    </w:p>
    <w:p w:rsidR="00EE5CF9" w:rsidRDefault="00EE5CF9" w:rsidP="00EE5CF9">
      <w:pPr>
        <w:pStyle w:val="ListParagraph"/>
        <w:spacing w:before="240" w:after="0" w:line="240" w:lineRule="auto"/>
        <w:ind w:left="360"/>
        <w:jc w:val="both"/>
        <w:rPr>
          <w:rFonts w:ascii="Century Gothic" w:hAnsi="Century Gothic"/>
        </w:rPr>
      </w:pPr>
    </w:p>
    <w:p w:rsidR="00EE5CF9" w:rsidRDefault="00EE5CF9" w:rsidP="00EE5CF9">
      <w:pPr>
        <w:pStyle w:val="ListParagraph"/>
        <w:spacing w:before="240" w:after="0" w:line="240" w:lineRule="auto"/>
        <w:ind w:left="360"/>
        <w:jc w:val="both"/>
        <w:rPr>
          <w:rFonts w:ascii="Century Gothic" w:hAnsi="Century Gothic"/>
        </w:rPr>
      </w:pPr>
      <w:r>
        <w:rPr>
          <w:rFonts w:ascii="Century Gothic" w:hAnsi="Century Gothic"/>
        </w:rPr>
        <w:t>There was general discussion and agreement with the approach. A gap in the collection of AM data, capacity and compatibility was identified. The standard would require some more detailed work to identify the support available prior to mapping out the prerequisites for data collection to make sure the recommendations were practical for both field officers and LG data systems (including CSR).</w:t>
      </w:r>
    </w:p>
    <w:p w:rsidR="00EE5CF9" w:rsidRDefault="00EE5CF9" w:rsidP="00EE5CF9">
      <w:pPr>
        <w:pStyle w:val="ListParagraph"/>
        <w:spacing w:before="240" w:after="0" w:line="240" w:lineRule="auto"/>
        <w:ind w:left="360"/>
        <w:jc w:val="both"/>
        <w:rPr>
          <w:rFonts w:ascii="Century Gothic" w:hAnsi="Century Gothic"/>
        </w:rPr>
      </w:pPr>
    </w:p>
    <w:p w:rsidR="00EE5CF9" w:rsidRDefault="00EE5CF9" w:rsidP="00EE5CF9">
      <w:pPr>
        <w:pStyle w:val="ListParagraph"/>
        <w:spacing w:before="240" w:after="0" w:line="240" w:lineRule="auto"/>
        <w:ind w:left="360"/>
        <w:jc w:val="both"/>
        <w:rPr>
          <w:rFonts w:ascii="Century Gothic" w:hAnsi="Century Gothic"/>
        </w:rPr>
      </w:pPr>
      <w:r>
        <w:rPr>
          <w:rFonts w:ascii="Century Gothic" w:hAnsi="Century Gothic"/>
        </w:rPr>
        <w:t>It was agreed a key priority would be to focus on dog attack and aggression data management. This could be used as a test case for building a more comprehensive</w:t>
      </w:r>
      <w:r w:rsidR="0039669E">
        <w:rPr>
          <w:rFonts w:ascii="Century Gothic" w:hAnsi="Century Gothic"/>
        </w:rPr>
        <w:t>.</w:t>
      </w:r>
      <w:r>
        <w:rPr>
          <w:rFonts w:ascii="Century Gothic" w:hAnsi="Century Gothic"/>
        </w:rPr>
        <w:t xml:space="preserve"> </w:t>
      </w:r>
    </w:p>
    <w:p w:rsidR="00EE5CF9" w:rsidRDefault="00EE5CF9" w:rsidP="00EE5CF9">
      <w:pPr>
        <w:pStyle w:val="ListParagraph"/>
        <w:spacing w:before="240" w:after="0" w:line="240" w:lineRule="auto"/>
        <w:ind w:left="360"/>
        <w:jc w:val="both"/>
        <w:rPr>
          <w:rFonts w:ascii="Century Gothic" w:hAnsi="Century Gothic"/>
        </w:rPr>
      </w:pPr>
    </w:p>
    <w:p w:rsidR="00EE5CF9" w:rsidRPr="00DA522E" w:rsidRDefault="00EE5CF9" w:rsidP="00DA522E">
      <w:pPr>
        <w:pStyle w:val="ListParagraph"/>
        <w:spacing w:before="240" w:after="0" w:line="240" w:lineRule="auto"/>
        <w:ind w:left="360"/>
        <w:jc w:val="both"/>
        <w:rPr>
          <w:rFonts w:ascii="Century Gothic" w:hAnsi="Century Gothic"/>
          <w:b/>
        </w:rPr>
      </w:pPr>
      <w:r w:rsidRPr="00EE5CF9">
        <w:rPr>
          <w:rFonts w:ascii="Century Gothic" w:hAnsi="Century Gothic"/>
          <w:b/>
        </w:rPr>
        <w:t>Action</w:t>
      </w:r>
      <w:r w:rsidR="00DA522E" w:rsidRPr="00DA522E">
        <w:rPr>
          <w:rFonts w:ascii="Century Gothic" w:hAnsi="Century Gothic"/>
        </w:rPr>
        <w:t xml:space="preserve">: 1. begin compiling a data standard for dog attack and aggression. 2. Identify the data management system currently in use in each LG to see if a common consultancy approach could be used to commission </w:t>
      </w:r>
      <w:r w:rsidR="00DA522E">
        <w:rPr>
          <w:rFonts w:ascii="Century Gothic" w:hAnsi="Century Gothic"/>
        </w:rPr>
        <w:t>future work.</w:t>
      </w:r>
    </w:p>
    <w:p w:rsidR="00EE5CF9" w:rsidRPr="0039669E" w:rsidRDefault="00EE5CF9" w:rsidP="0039669E">
      <w:pPr>
        <w:pStyle w:val="ListParagraph"/>
        <w:spacing w:before="240" w:after="0" w:line="240" w:lineRule="auto"/>
        <w:ind w:left="360"/>
        <w:jc w:val="both"/>
        <w:rPr>
          <w:rFonts w:ascii="Century Gothic" w:hAnsi="Century Gothic"/>
        </w:rPr>
      </w:pPr>
      <w:r>
        <w:rPr>
          <w:rFonts w:ascii="Century Gothic" w:hAnsi="Century Gothic"/>
        </w:rPr>
        <w:t xml:space="preserve"> </w:t>
      </w:r>
    </w:p>
    <w:p w:rsidR="00703292" w:rsidRDefault="00703292" w:rsidP="009A44C4">
      <w:pPr>
        <w:pStyle w:val="ListParagraph"/>
        <w:numPr>
          <w:ilvl w:val="0"/>
          <w:numId w:val="1"/>
        </w:numPr>
        <w:spacing w:before="240" w:after="0" w:line="240" w:lineRule="auto"/>
        <w:jc w:val="both"/>
        <w:rPr>
          <w:rFonts w:ascii="Century Gothic" w:hAnsi="Century Gothic"/>
        </w:rPr>
      </w:pPr>
      <w:r>
        <w:rPr>
          <w:rFonts w:ascii="Century Gothic" w:hAnsi="Century Gothic"/>
          <w:b/>
        </w:rPr>
        <w:t xml:space="preserve">Dog </w:t>
      </w:r>
      <w:r w:rsidRPr="00703292">
        <w:rPr>
          <w:rFonts w:ascii="Century Gothic" w:hAnsi="Century Gothic"/>
          <w:b/>
        </w:rPr>
        <w:t>Off leash areas</w:t>
      </w:r>
      <w:r>
        <w:rPr>
          <w:rFonts w:ascii="Century Gothic" w:hAnsi="Century Gothic"/>
        </w:rPr>
        <w:t xml:space="preserve"> – council by council overview and regional opportunities (CCRC)</w:t>
      </w:r>
      <w:r w:rsidR="00CE60E6">
        <w:rPr>
          <w:rFonts w:ascii="Century Gothic" w:hAnsi="Century Gothic"/>
        </w:rPr>
        <w:t xml:space="preserve"> – carry </w:t>
      </w:r>
      <w:r w:rsidR="0039669E">
        <w:rPr>
          <w:rFonts w:ascii="Century Gothic" w:hAnsi="Century Gothic"/>
        </w:rPr>
        <w:t>over to next meeting.</w:t>
      </w:r>
    </w:p>
    <w:p w:rsidR="0039669E" w:rsidRPr="00703292" w:rsidRDefault="0039669E" w:rsidP="0039669E">
      <w:pPr>
        <w:pStyle w:val="ListParagraph"/>
        <w:spacing w:before="240" w:after="0" w:line="240" w:lineRule="auto"/>
        <w:ind w:left="360"/>
        <w:jc w:val="both"/>
        <w:rPr>
          <w:rFonts w:ascii="Century Gothic" w:hAnsi="Century Gothic"/>
        </w:rPr>
      </w:pPr>
    </w:p>
    <w:p w:rsidR="00CE60E6" w:rsidRDefault="00046DF5" w:rsidP="009A44C4">
      <w:pPr>
        <w:pStyle w:val="ListParagraph"/>
        <w:numPr>
          <w:ilvl w:val="0"/>
          <w:numId w:val="1"/>
        </w:numPr>
        <w:spacing w:before="240" w:after="0" w:line="240" w:lineRule="auto"/>
        <w:jc w:val="both"/>
        <w:rPr>
          <w:rFonts w:ascii="Century Gothic" w:hAnsi="Century Gothic"/>
        </w:rPr>
      </w:pPr>
      <w:r>
        <w:rPr>
          <w:rFonts w:ascii="Century Gothic" w:hAnsi="Century Gothic"/>
          <w:b/>
        </w:rPr>
        <w:t>S</w:t>
      </w:r>
      <w:r w:rsidR="009A44C4">
        <w:rPr>
          <w:rFonts w:ascii="Century Gothic" w:hAnsi="Century Gothic"/>
          <w:b/>
        </w:rPr>
        <w:t xml:space="preserve">kills matrix structure and data </w:t>
      </w:r>
      <w:r w:rsidR="00CE60E6">
        <w:rPr>
          <w:rFonts w:ascii="Century Gothic" w:hAnsi="Century Gothic"/>
        </w:rPr>
        <w:t>–</w:t>
      </w:r>
      <w:r w:rsidR="00100814">
        <w:rPr>
          <w:rFonts w:ascii="Century Gothic" w:hAnsi="Century Gothic"/>
        </w:rPr>
        <w:t xml:space="preserve"> Gillian tabled a range of upcoming training opportunities in planning for CCRC through PEAK services. Several of these will benefit from multiple councils being involved in order to meet minimum number requirements and optimise </w:t>
      </w:r>
      <w:r w:rsidR="0039669E">
        <w:rPr>
          <w:rFonts w:ascii="Century Gothic" w:hAnsi="Century Gothic"/>
        </w:rPr>
        <w:t>costs.</w:t>
      </w:r>
    </w:p>
    <w:p w:rsidR="00100814" w:rsidRPr="00100814" w:rsidRDefault="0039669E" w:rsidP="0039669E">
      <w:pPr>
        <w:spacing w:before="240" w:after="0" w:line="240" w:lineRule="auto"/>
        <w:ind w:firstLine="360"/>
        <w:jc w:val="both"/>
        <w:rPr>
          <w:rFonts w:ascii="Century Gothic" w:hAnsi="Century Gothic"/>
          <w:b/>
        </w:rPr>
      </w:pPr>
      <w:r>
        <w:rPr>
          <w:rFonts w:ascii="Century Gothic" w:hAnsi="Century Gothic"/>
          <w:b/>
        </w:rPr>
        <w:t>Action</w:t>
      </w:r>
      <w:r w:rsidR="00100814">
        <w:rPr>
          <w:rFonts w:ascii="Century Gothic" w:hAnsi="Century Gothic"/>
          <w:b/>
        </w:rPr>
        <w:t xml:space="preserve">: </w:t>
      </w:r>
      <w:r w:rsidR="008F14CE" w:rsidRPr="008F14CE">
        <w:rPr>
          <w:rFonts w:ascii="Century Gothic" w:hAnsi="Century Gothic"/>
        </w:rPr>
        <w:t>circulate CCRC training information to AMTC</w:t>
      </w:r>
      <w:r w:rsidR="008F14CE">
        <w:rPr>
          <w:rFonts w:ascii="Century Gothic" w:hAnsi="Century Gothic"/>
        </w:rPr>
        <w:t>.</w:t>
      </w:r>
    </w:p>
    <w:p w:rsidR="00D85ABE" w:rsidRDefault="00D85ABE" w:rsidP="009A44C4">
      <w:pPr>
        <w:pStyle w:val="ListParagraph"/>
        <w:numPr>
          <w:ilvl w:val="0"/>
          <w:numId w:val="1"/>
        </w:numPr>
        <w:spacing w:before="240" w:after="0" w:line="240" w:lineRule="auto"/>
        <w:jc w:val="both"/>
        <w:rPr>
          <w:rFonts w:ascii="Century Gothic" w:hAnsi="Century Gothic"/>
        </w:rPr>
      </w:pPr>
      <w:r w:rsidRPr="00D85ABE">
        <w:rPr>
          <w:rFonts w:ascii="Century Gothic" w:hAnsi="Century Gothic"/>
          <w:b/>
        </w:rPr>
        <w:t>Animal Management and Natural Assets report card</w:t>
      </w:r>
      <w:r>
        <w:rPr>
          <w:rFonts w:ascii="Century Gothic" w:hAnsi="Century Gothic"/>
        </w:rPr>
        <w:t xml:space="preserve"> – update </w:t>
      </w:r>
    </w:p>
    <w:p w:rsidR="00CE60E6" w:rsidRDefault="00CE60E6" w:rsidP="00CE60E6">
      <w:pPr>
        <w:pStyle w:val="ListParagraph"/>
        <w:spacing w:before="240" w:after="0" w:line="240" w:lineRule="auto"/>
        <w:ind w:left="360"/>
        <w:jc w:val="both"/>
        <w:rPr>
          <w:rFonts w:ascii="Century Gothic" w:hAnsi="Century Gothic"/>
        </w:rPr>
      </w:pPr>
      <w:r>
        <w:rPr>
          <w:rFonts w:ascii="Century Gothic" w:hAnsi="Century Gothic"/>
        </w:rPr>
        <w:t xml:space="preserve">CCRC report card complete- MSC underway. There is information available to compile for CRC (awaiting AM data), TRC (awaiting natural assets data). Based </w:t>
      </w:r>
      <w:r>
        <w:rPr>
          <w:rFonts w:ascii="Century Gothic" w:hAnsi="Century Gothic"/>
        </w:rPr>
        <w:lastRenderedPageBreak/>
        <w:t>on the learnings of this first series, the first full round of report cards will be compiled mid-2020.</w:t>
      </w:r>
    </w:p>
    <w:p w:rsidR="0039669E" w:rsidRDefault="0039669E" w:rsidP="00CE60E6">
      <w:pPr>
        <w:pStyle w:val="ListParagraph"/>
        <w:spacing w:before="240" w:after="0" w:line="240" w:lineRule="auto"/>
        <w:ind w:left="360"/>
        <w:jc w:val="both"/>
        <w:rPr>
          <w:rFonts w:ascii="Century Gothic" w:hAnsi="Century Gothic"/>
        </w:rPr>
      </w:pPr>
    </w:p>
    <w:p w:rsidR="00CE60E6" w:rsidRDefault="00CE60E6" w:rsidP="00CE60E6">
      <w:pPr>
        <w:pStyle w:val="ListParagraph"/>
        <w:spacing w:before="240" w:after="0" w:line="240" w:lineRule="auto"/>
        <w:ind w:left="360"/>
        <w:jc w:val="both"/>
        <w:rPr>
          <w:rFonts w:ascii="Century Gothic" w:hAnsi="Century Gothic"/>
        </w:rPr>
      </w:pPr>
      <w:r>
        <w:rPr>
          <w:rFonts w:ascii="Century Gothic" w:hAnsi="Century Gothic"/>
        </w:rPr>
        <w:t xml:space="preserve">Collaboration with Q Health and ASC’s will be necessary to build reporting for their AM programs. </w:t>
      </w:r>
    </w:p>
    <w:p w:rsidR="0039669E" w:rsidRDefault="0039669E" w:rsidP="00CE60E6">
      <w:pPr>
        <w:pStyle w:val="ListParagraph"/>
        <w:spacing w:before="240" w:after="0" w:line="240" w:lineRule="auto"/>
        <w:ind w:left="360"/>
        <w:jc w:val="both"/>
        <w:rPr>
          <w:rFonts w:ascii="Century Gothic" w:hAnsi="Century Gothic"/>
        </w:rPr>
      </w:pPr>
    </w:p>
    <w:p w:rsidR="0039669E" w:rsidRPr="0039669E" w:rsidRDefault="0039669E" w:rsidP="00CE60E6">
      <w:pPr>
        <w:pStyle w:val="ListParagraph"/>
        <w:spacing w:before="240" w:after="0" w:line="240" w:lineRule="auto"/>
        <w:ind w:left="360"/>
        <w:jc w:val="both"/>
        <w:rPr>
          <w:rFonts w:ascii="Century Gothic" w:hAnsi="Century Gothic"/>
        </w:rPr>
      </w:pPr>
      <w:r w:rsidRPr="0039669E">
        <w:rPr>
          <w:rFonts w:ascii="Century Gothic" w:hAnsi="Century Gothic"/>
          <w:b/>
        </w:rPr>
        <w:t>Action:</w:t>
      </w:r>
      <w:r>
        <w:rPr>
          <w:rFonts w:ascii="Century Gothic" w:hAnsi="Century Gothic"/>
          <w:b/>
        </w:rPr>
        <w:t xml:space="preserve"> </w:t>
      </w:r>
      <w:r w:rsidRPr="0039669E">
        <w:rPr>
          <w:rFonts w:ascii="Century Gothic" w:hAnsi="Century Gothic"/>
        </w:rPr>
        <w:t xml:space="preserve">compile data for report cards in train and </w:t>
      </w:r>
      <w:r>
        <w:rPr>
          <w:rFonts w:ascii="Century Gothic" w:hAnsi="Century Gothic"/>
        </w:rPr>
        <w:t xml:space="preserve">engage graphic designer </w:t>
      </w:r>
    </w:p>
    <w:p w:rsidR="00CE60E6" w:rsidRDefault="00CE60E6" w:rsidP="00CE60E6">
      <w:pPr>
        <w:pStyle w:val="ListParagraph"/>
        <w:spacing w:before="240" w:after="0" w:line="240" w:lineRule="auto"/>
        <w:ind w:left="360"/>
        <w:jc w:val="both"/>
        <w:rPr>
          <w:rFonts w:ascii="Century Gothic" w:hAnsi="Century Gothic"/>
        </w:rPr>
      </w:pPr>
    </w:p>
    <w:p w:rsidR="009A44C4" w:rsidRDefault="009A44C4" w:rsidP="009A44C4">
      <w:pPr>
        <w:pStyle w:val="ListParagraph"/>
        <w:numPr>
          <w:ilvl w:val="0"/>
          <w:numId w:val="1"/>
        </w:numPr>
        <w:spacing w:before="240" w:after="0" w:line="240" w:lineRule="auto"/>
        <w:jc w:val="both"/>
        <w:rPr>
          <w:rFonts w:ascii="Century Gothic" w:hAnsi="Century Gothic"/>
          <w:b/>
        </w:rPr>
      </w:pPr>
      <w:r>
        <w:rPr>
          <w:rFonts w:ascii="Century Gothic" w:hAnsi="Century Gothic"/>
          <w:b/>
        </w:rPr>
        <w:t xml:space="preserve">Regional Resource Sharing MOU </w:t>
      </w:r>
      <w:r w:rsidR="008B11F6">
        <w:rPr>
          <w:rFonts w:ascii="Century Gothic" w:hAnsi="Century Gothic"/>
          <w:b/>
        </w:rPr>
        <w:t xml:space="preserve">(adopted) and EOI process </w:t>
      </w:r>
    </w:p>
    <w:p w:rsidR="0039669E" w:rsidRDefault="002B08ED" w:rsidP="0039669E">
      <w:pPr>
        <w:pStyle w:val="ListParagraph"/>
        <w:spacing w:before="240" w:after="0" w:line="240" w:lineRule="auto"/>
        <w:ind w:left="360"/>
        <w:jc w:val="both"/>
        <w:rPr>
          <w:rFonts w:ascii="Century Gothic" w:hAnsi="Century Gothic"/>
        </w:rPr>
      </w:pPr>
      <w:r w:rsidRPr="002B08ED">
        <w:rPr>
          <w:rFonts w:ascii="Century Gothic" w:hAnsi="Century Gothic"/>
        </w:rPr>
        <w:t>Travis provided an update on the MOU and encouraged councils to consider opportunities for joint operations in 2020</w:t>
      </w:r>
      <w:r>
        <w:rPr>
          <w:rFonts w:ascii="Century Gothic" w:hAnsi="Century Gothic"/>
        </w:rPr>
        <w:t>.</w:t>
      </w:r>
    </w:p>
    <w:p w:rsidR="002B08ED" w:rsidRDefault="002B08ED" w:rsidP="0039669E">
      <w:pPr>
        <w:pStyle w:val="ListParagraph"/>
        <w:spacing w:before="240" w:after="0" w:line="240" w:lineRule="auto"/>
        <w:ind w:left="360"/>
        <w:jc w:val="both"/>
        <w:rPr>
          <w:rFonts w:ascii="Century Gothic" w:hAnsi="Century Gothic"/>
        </w:rPr>
      </w:pPr>
    </w:p>
    <w:p w:rsidR="002B08ED" w:rsidRDefault="002B08ED" w:rsidP="0039669E">
      <w:pPr>
        <w:pStyle w:val="ListParagraph"/>
        <w:spacing w:before="240" w:after="0" w:line="240" w:lineRule="auto"/>
        <w:ind w:left="360"/>
        <w:jc w:val="both"/>
        <w:rPr>
          <w:rFonts w:ascii="Century Gothic" w:hAnsi="Century Gothic"/>
          <w:b/>
        </w:rPr>
      </w:pPr>
      <w:r w:rsidRPr="002B08ED">
        <w:rPr>
          <w:rFonts w:ascii="Century Gothic" w:hAnsi="Century Gothic"/>
          <w:b/>
        </w:rPr>
        <w:t xml:space="preserve">Action: </w:t>
      </w:r>
      <w:r w:rsidRPr="002B08ED">
        <w:rPr>
          <w:rFonts w:ascii="Century Gothic" w:hAnsi="Century Gothic"/>
        </w:rPr>
        <w:t>consider joint operations for 2020 and develop EOI for next meeting</w:t>
      </w:r>
      <w:r>
        <w:rPr>
          <w:rFonts w:ascii="Century Gothic" w:hAnsi="Century Gothic"/>
          <w:b/>
        </w:rPr>
        <w:t xml:space="preserve"> </w:t>
      </w:r>
    </w:p>
    <w:p w:rsidR="002B08ED" w:rsidRPr="002B08ED" w:rsidRDefault="002B08ED" w:rsidP="0039669E">
      <w:pPr>
        <w:pStyle w:val="ListParagraph"/>
        <w:spacing w:before="240" w:after="0" w:line="240" w:lineRule="auto"/>
        <w:ind w:left="360"/>
        <w:jc w:val="both"/>
        <w:rPr>
          <w:rFonts w:ascii="Century Gothic" w:hAnsi="Century Gothic"/>
          <w:b/>
        </w:rPr>
      </w:pPr>
    </w:p>
    <w:p w:rsidR="00ED647B" w:rsidRPr="002B08ED" w:rsidRDefault="008B11F6" w:rsidP="009A44C4">
      <w:pPr>
        <w:pStyle w:val="ListParagraph"/>
        <w:numPr>
          <w:ilvl w:val="0"/>
          <w:numId w:val="1"/>
        </w:numPr>
        <w:spacing w:before="240" w:after="0" w:line="240" w:lineRule="auto"/>
        <w:jc w:val="both"/>
        <w:rPr>
          <w:rFonts w:ascii="Century Gothic" w:hAnsi="Century Gothic"/>
          <w:b/>
        </w:rPr>
      </w:pPr>
      <w:r>
        <w:rPr>
          <w:rFonts w:ascii="Century Gothic" w:hAnsi="Century Gothic"/>
          <w:b/>
        </w:rPr>
        <w:t xml:space="preserve">Wandering Stock MOU – draft agreement for discussion </w:t>
      </w:r>
      <w:r w:rsidR="00046DF5" w:rsidRPr="00046DF5">
        <w:rPr>
          <w:rFonts w:ascii="Century Gothic" w:hAnsi="Century Gothic"/>
        </w:rPr>
        <w:t>(TRC, FNQROC)</w:t>
      </w:r>
    </w:p>
    <w:p w:rsidR="002B08ED" w:rsidRDefault="00CA5039" w:rsidP="00883FEC">
      <w:pPr>
        <w:spacing w:before="240" w:after="0" w:line="240" w:lineRule="auto"/>
        <w:ind w:left="360"/>
        <w:jc w:val="both"/>
        <w:rPr>
          <w:rFonts w:ascii="Century Gothic" w:hAnsi="Century Gothic"/>
        </w:rPr>
      </w:pPr>
      <w:r w:rsidRPr="00CA5039">
        <w:rPr>
          <w:rFonts w:ascii="Century Gothic" w:hAnsi="Century Gothic"/>
        </w:rPr>
        <w:t xml:space="preserve">The draft MOU was discussed at length and tested for applicability within </w:t>
      </w:r>
      <w:r>
        <w:rPr>
          <w:rFonts w:ascii="Century Gothic" w:hAnsi="Century Gothic"/>
        </w:rPr>
        <w:t>a range of local contexts. QPS provided an overview of their key considerations for section 6</w:t>
      </w:r>
      <w:r w:rsidRPr="00212DE2">
        <w:rPr>
          <w:rFonts w:ascii="Century Gothic" w:hAnsi="Century Gothic"/>
          <w:i/>
        </w:rPr>
        <w:t xml:space="preserve"> – Regulatory authority and expectations</w:t>
      </w:r>
      <w:r>
        <w:rPr>
          <w:rFonts w:ascii="Century Gothic" w:hAnsi="Century Gothic"/>
        </w:rPr>
        <w:t xml:space="preserve">. </w:t>
      </w:r>
      <w:r w:rsidR="00C04494">
        <w:rPr>
          <w:rFonts w:ascii="Century Gothic" w:hAnsi="Century Gothic"/>
        </w:rPr>
        <w:t xml:space="preserve">There is likely to be different approaches required for different levels of road (i.e. National highway vs local roads) and the agreement may need to accommodate this. </w:t>
      </w:r>
      <w:r>
        <w:rPr>
          <w:rFonts w:ascii="Century Gothic" w:hAnsi="Century Gothic"/>
        </w:rPr>
        <w:t>It became clear the agreement requires a universally accepted interpretation of section 100</w:t>
      </w:r>
      <w:r w:rsidR="00212DE2">
        <w:rPr>
          <w:rFonts w:ascii="Century Gothic" w:hAnsi="Century Gothic"/>
        </w:rPr>
        <w:t xml:space="preserve"> of the TORUM</w:t>
      </w:r>
      <w:r>
        <w:rPr>
          <w:rFonts w:ascii="Century Gothic" w:hAnsi="Century Gothic"/>
        </w:rPr>
        <w:t xml:space="preserve"> to progress; or provide the option for councils with policies counter to agreement to opt out. </w:t>
      </w:r>
    </w:p>
    <w:p w:rsidR="00B50F8E" w:rsidRPr="00CA5039" w:rsidRDefault="00B50F8E" w:rsidP="00883FEC">
      <w:pPr>
        <w:spacing w:before="240" w:after="0" w:line="240" w:lineRule="auto"/>
        <w:ind w:left="360"/>
        <w:jc w:val="both"/>
        <w:rPr>
          <w:rFonts w:ascii="Century Gothic" w:hAnsi="Century Gothic"/>
        </w:rPr>
      </w:pPr>
      <w:r>
        <w:rPr>
          <w:rFonts w:ascii="Century Gothic" w:hAnsi="Century Gothic"/>
        </w:rPr>
        <w:t>The agreement would be supported by a flow chart/decision tree to guide responses on ground; allocate key roles and responsibilities; provide contact details and protocols; and to build in any required redundancies into the system</w:t>
      </w:r>
      <w:r w:rsidR="00881837">
        <w:rPr>
          <w:rFonts w:ascii="Century Gothic" w:hAnsi="Century Gothic"/>
        </w:rPr>
        <w:t>.</w:t>
      </w:r>
    </w:p>
    <w:p w:rsidR="002B08ED" w:rsidRPr="00CA5039" w:rsidRDefault="00D81F2B" w:rsidP="00883FEC">
      <w:pPr>
        <w:spacing w:before="240" w:after="0" w:line="240" w:lineRule="auto"/>
        <w:ind w:left="360"/>
        <w:jc w:val="both"/>
        <w:rPr>
          <w:rFonts w:ascii="Century Gothic" w:hAnsi="Century Gothic"/>
        </w:rPr>
      </w:pPr>
      <w:r>
        <w:rPr>
          <w:rFonts w:ascii="Century Gothic" w:hAnsi="Century Gothic"/>
          <w:b/>
        </w:rPr>
        <w:t xml:space="preserve">Action: </w:t>
      </w:r>
      <w:r w:rsidR="00CA5039" w:rsidRPr="00CA5039">
        <w:rPr>
          <w:rFonts w:ascii="Century Gothic" w:hAnsi="Century Gothic"/>
        </w:rPr>
        <w:t xml:space="preserve">1. </w:t>
      </w:r>
      <w:r w:rsidRPr="00CA5039">
        <w:rPr>
          <w:rFonts w:ascii="Century Gothic" w:hAnsi="Century Gothic"/>
        </w:rPr>
        <w:t xml:space="preserve">CCRC provide case law reference relating to </w:t>
      </w:r>
      <w:r w:rsidR="00CA5039" w:rsidRPr="00CA5039">
        <w:rPr>
          <w:rFonts w:ascii="Century Gothic" w:hAnsi="Century Gothic"/>
        </w:rPr>
        <w:t>TORUM, Section 100.</w:t>
      </w:r>
      <w:r w:rsidR="00CA5039">
        <w:rPr>
          <w:rFonts w:ascii="Century Gothic" w:hAnsi="Century Gothic"/>
        </w:rPr>
        <w:t xml:space="preserve"> 2. Provide legal advice received from King and Co. by MSC relating to Section 100. </w:t>
      </w:r>
      <w:r w:rsidR="00881837">
        <w:rPr>
          <w:rFonts w:ascii="Century Gothic" w:hAnsi="Century Gothic"/>
        </w:rPr>
        <w:t>3. Once the interpretation of section 100 is resolved, provide QPS with a clear statement of regulatory authority and expectations for section 6 of the agreement.</w:t>
      </w:r>
    </w:p>
    <w:p w:rsidR="008B11F6" w:rsidRDefault="008B11F6" w:rsidP="009A44C4">
      <w:pPr>
        <w:pStyle w:val="ListParagraph"/>
        <w:numPr>
          <w:ilvl w:val="0"/>
          <w:numId w:val="1"/>
        </w:numPr>
        <w:spacing w:before="240" w:after="0" w:line="240" w:lineRule="auto"/>
        <w:jc w:val="both"/>
        <w:rPr>
          <w:rFonts w:ascii="Century Gothic" w:hAnsi="Century Gothic"/>
          <w:b/>
        </w:rPr>
      </w:pPr>
      <w:r>
        <w:rPr>
          <w:rFonts w:ascii="Century Gothic" w:hAnsi="Century Gothic"/>
          <w:b/>
        </w:rPr>
        <w:t xml:space="preserve">Animal Management Technical Committee – business case </w:t>
      </w:r>
      <w:r w:rsidR="00046DF5">
        <w:rPr>
          <w:rFonts w:ascii="Century Gothic" w:hAnsi="Century Gothic"/>
          <w:b/>
        </w:rPr>
        <w:t xml:space="preserve">development </w:t>
      </w:r>
    </w:p>
    <w:p w:rsidR="002B08ED" w:rsidRDefault="002B08ED" w:rsidP="002B08ED">
      <w:pPr>
        <w:pStyle w:val="ListParagraph"/>
        <w:spacing w:before="240" w:after="0" w:line="240" w:lineRule="auto"/>
        <w:ind w:left="360"/>
        <w:jc w:val="both"/>
        <w:rPr>
          <w:rFonts w:ascii="Century Gothic" w:hAnsi="Century Gothic"/>
        </w:rPr>
      </w:pPr>
      <w:r w:rsidRPr="002B08ED">
        <w:rPr>
          <w:rFonts w:ascii="Century Gothic" w:hAnsi="Century Gothic"/>
        </w:rPr>
        <w:t>Next meeting the committee will need to provide guidance on a business case to provide back to the FNQROC Board for the continuation of the AMTC</w:t>
      </w:r>
      <w:r>
        <w:rPr>
          <w:rFonts w:ascii="Century Gothic" w:hAnsi="Century Gothic"/>
        </w:rPr>
        <w:t xml:space="preserve">. </w:t>
      </w:r>
    </w:p>
    <w:p w:rsidR="002B08ED" w:rsidRPr="002B08ED" w:rsidRDefault="002B08ED" w:rsidP="002B08ED">
      <w:pPr>
        <w:pStyle w:val="ListParagraph"/>
        <w:spacing w:before="240" w:after="0" w:line="240" w:lineRule="auto"/>
        <w:ind w:left="360"/>
        <w:jc w:val="both"/>
        <w:rPr>
          <w:rFonts w:ascii="Century Gothic" w:hAnsi="Century Gothic"/>
        </w:rPr>
      </w:pPr>
    </w:p>
    <w:p w:rsidR="009A44C4" w:rsidRDefault="009A44C4" w:rsidP="009A44C4">
      <w:pPr>
        <w:pStyle w:val="ListParagraph"/>
        <w:numPr>
          <w:ilvl w:val="0"/>
          <w:numId w:val="1"/>
        </w:numPr>
        <w:spacing w:before="240" w:after="0" w:line="240" w:lineRule="auto"/>
        <w:jc w:val="both"/>
        <w:rPr>
          <w:rFonts w:ascii="Century Gothic" w:hAnsi="Century Gothic"/>
        </w:rPr>
      </w:pPr>
      <w:r>
        <w:rPr>
          <w:rFonts w:ascii="Century Gothic" w:hAnsi="Century Gothic"/>
          <w:b/>
        </w:rPr>
        <w:t xml:space="preserve">FNQROC – </w:t>
      </w:r>
      <w:r w:rsidRPr="007B6A00">
        <w:rPr>
          <w:rFonts w:ascii="Century Gothic" w:hAnsi="Century Gothic"/>
          <w:b/>
        </w:rPr>
        <w:t xml:space="preserve">regional programs </w:t>
      </w:r>
      <w:r w:rsidR="00ED647B" w:rsidRPr="007B6A00">
        <w:rPr>
          <w:rFonts w:ascii="Century Gothic" w:hAnsi="Century Gothic"/>
          <w:b/>
        </w:rPr>
        <w:t>work plan  &amp; update</w:t>
      </w:r>
    </w:p>
    <w:p w:rsidR="002B08ED" w:rsidRPr="00ED647B" w:rsidRDefault="002B08ED" w:rsidP="002B08ED">
      <w:pPr>
        <w:pStyle w:val="ListParagraph"/>
        <w:spacing w:before="240" w:after="0" w:line="240" w:lineRule="auto"/>
        <w:ind w:left="360"/>
        <w:jc w:val="both"/>
        <w:rPr>
          <w:rFonts w:ascii="Century Gothic" w:hAnsi="Century Gothic"/>
        </w:rPr>
      </w:pPr>
      <w:r>
        <w:rPr>
          <w:rFonts w:ascii="Century Gothic" w:hAnsi="Century Gothic"/>
        </w:rPr>
        <w:t xml:space="preserve">Travis provided an update on key FNQROC programs including the recently adopted Natural Assets Stewardship Accord which supports the work of AM units in councils. </w:t>
      </w:r>
    </w:p>
    <w:p w:rsidR="009A44C4" w:rsidRDefault="00ED647B" w:rsidP="00ED647B">
      <w:pPr>
        <w:pStyle w:val="ListParagraph"/>
        <w:numPr>
          <w:ilvl w:val="0"/>
          <w:numId w:val="1"/>
        </w:numPr>
        <w:spacing w:before="240" w:after="0" w:line="240" w:lineRule="auto"/>
        <w:jc w:val="both"/>
        <w:rPr>
          <w:rFonts w:ascii="Century Gothic" w:hAnsi="Century Gothic"/>
          <w:b/>
        </w:rPr>
      </w:pPr>
      <w:r>
        <w:rPr>
          <w:rFonts w:ascii="Century Gothic" w:hAnsi="Century Gothic"/>
          <w:b/>
        </w:rPr>
        <w:t xml:space="preserve">Regional biosecurity compliance workshop and </w:t>
      </w:r>
      <w:r w:rsidR="00F06876">
        <w:rPr>
          <w:rFonts w:ascii="Century Gothic" w:hAnsi="Century Gothic"/>
          <w:b/>
        </w:rPr>
        <w:t xml:space="preserve">training forum </w:t>
      </w:r>
      <w:r>
        <w:rPr>
          <w:rFonts w:ascii="Century Gothic" w:hAnsi="Century Gothic"/>
          <w:b/>
        </w:rPr>
        <w:t>2020</w:t>
      </w:r>
      <w:r w:rsidR="00883FEC">
        <w:rPr>
          <w:rFonts w:ascii="Century Gothic" w:hAnsi="Century Gothic"/>
          <w:b/>
        </w:rPr>
        <w:t xml:space="preserve"> - </w:t>
      </w:r>
      <w:r w:rsidR="00883FEC">
        <w:rPr>
          <w:rFonts w:ascii="Century Gothic" w:hAnsi="Century Gothic"/>
        </w:rPr>
        <w:t>(not included due to shortened agenda).</w:t>
      </w:r>
    </w:p>
    <w:p w:rsidR="00ED647B" w:rsidRDefault="00ED647B" w:rsidP="00ED647B">
      <w:pPr>
        <w:pStyle w:val="ListParagraph"/>
        <w:numPr>
          <w:ilvl w:val="0"/>
          <w:numId w:val="1"/>
        </w:numPr>
        <w:spacing w:before="240" w:after="0" w:line="240" w:lineRule="auto"/>
        <w:jc w:val="both"/>
        <w:rPr>
          <w:rFonts w:ascii="Century Gothic" w:hAnsi="Century Gothic"/>
          <w:b/>
        </w:rPr>
      </w:pPr>
      <w:r>
        <w:rPr>
          <w:rFonts w:ascii="Century Gothic" w:hAnsi="Century Gothic"/>
          <w:b/>
        </w:rPr>
        <w:t xml:space="preserve">Business arising – </w:t>
      </w:r>
      <w:r w:rsidRPr="00ED647B">
        <w:rPr>
          <w:rFonts w:ascii="Century Gothic" w:hAnsi="Century Gothic"/>
        </w:rPr>
        <w:t>please inform of any additional agenda items</w:t>
      </w:r>
      <w:r>
        <w:rPr>
          <w:rFonts w:ascii="Century Gothic" w:hAnsi="Century Gothic"/>
          <w:b/>
        </w:rPr>
        <w:t xml:space="preserve"> </w:t>
      </w:r>
    </w:p>
    <w:p w:rsidR="00DD4C2A" w:rsidRDefault="00DD4C2A">
      <w:pPr>
        <w:rPr>
          <w:rFonts w:ascii="Century Gothic" w:hAnsi="Century Gothic"/>
          <w:b/>
        </w:rPr>
      </w:pPr>
      <w:r>
        <w:rPr>
          <w:rFonts w:ascii="Century Gothic" w:hAnsi="Century Gothic"/>
          <w:b/>
        </w:rPr>
        <w:br w:type="page"/>
      </w:r>
    </w:p>
    <w:p w:rsidR="00F06876" w:rsidRDefault="00F06876" w:rsidP="00ED647B">
      <w:pPr>
        <w:pStyle w:val="ListParagraph"/>
        <w:numPr>
          <w:ilvl w:val="0"/>
          <w:numId w:val="1"/>
        </w:numPr>
        <w:spacing w:before="240" w:after="0" w:line="240" w:lineRule="auto"/>
        <w:jc w:val="both"/>
        <w:rPr>
          <w:rFonts w:ascii="Century Gothic" w:hAnsi="Century Gothic"/>
          <w:b/>
        </w:rPr>
      </w:pPr>
      <w:bookmarkStart w:id="0" w:name="_GoBack"/>
      <w:bookmarkEnd w:id="0"/>
      <w:r>
        <w:rPr>
          <w:rFonts w:ascii="Century Gothic" w:hAnsi="Century Gothic"/>
          <w:b/>
        </w:rPr>
        <w:lastRenderedPageBreak/>
        <w:t xml:space="preserve">Summary of actions from this meeting </w:t>
      </w:r>
    </w:p>
    <w:p w:rsidR="007B6A00" w:rsidRDefault="007B6A00" w:rsidP="007B6A00">
      <w:pPr>
        <w:pStyle w:val="ListParagraph"/>
        <w:spacing w:before="240" w:after="0" w:line="240" w:lineRule="auto"/>
        <w:ind w:left="360"/>
        <w:jc w:val="both"/>
        <w:rPr>
          <w:rFonts w:ascii="Century Gothic" w:hAnsi="Century Gothic"/>
          <w:b/>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6230"/>
        <w:gridCol w:w="1945"/>
      </w:tblGrid>
      <w:tr w:rsidR="00F06876" w:rsidTr="007B6A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F06876" w:rsidRDefault="00F06876" w:rsidP="007B6A00">
            <w:pPr>
              <w:pStyle w:val="ListParagraph"/>
              <w:ind w:left="0"/>
            </w:pPr>
            <w:r>
              <w:t xml:space="preserve">No. </w:t>
            </w:r>
          </w:p>
        </w:tc>
        <w:tc>
          <w:tcPr>
            <w:tcW w:w="6230" w:type="dxa"/>
          </w:tcPr>
          <w:p w:rsidR="00F06876" w:rsidRPr="006C58F5" w:rsidRDefault="00F06876" w:rsidP="007B6A00">
            <w:pPr>
              <w:pStyle w:val="ListParagraph"/>
              <w:ind w:left="0"/>
              <w:cnfStyle w:val="100000000000" w:firstRow="1" w:lastRow="0" w:firstColumn="0" w:lastColumn="0" w:oddVBand="0" w:evenVBand="0" w:oddHBand="0" w:evenHBand="0" w:firstRowFirstColumn="0" w:firstRowLastColumn="0" w:lastRowFirstColumn="0" w:lastRowLastColumn="0"/>
              <w:rPr>
                <w:rFonts w:ascii="Calibri" w:hAnsi="Calibri"/>
                <w:b w:val="0"/>
                <w:color w:val="auto"/>
              </w:rPr>
            </w:pPr>
            <w:r>
              <w:t>ACTION</w:t>
            </w:r>
          </w:p>
        </w:tc>
        <w:tc>
          <w:tcPr>
            <w:tcW w:w="1945" w:type="dxa"/>
          </w:tcPr>
          <w:p w:rsidR="00F06876" w:rsidRDefault="00F06876" w:rsidP="007B6A00">
            <w:pPr>
              <w:pStyle w:val="ListParagraph"/>
              <w:ind w:left="0"/>
              <w:cnfStyle w:val="100000000000" w:firstRow="1" w:lastRow="0" w:firstColumn="0" w:lastColumn="0" w:oddVBand="0" w:evenVBand="0" w:oddHBand="0" w:evenHBand="0" w:firstRowFirstColumn="0" w:firstRowLastColumn="0" w:lastRowFirstColumn="0" w:lastRowLastColumn="0"/>
            </w:pPr>
            <w:r>
              <w:t>OWNER</w:t>
            </w:r>
          </w:p>
        </w:tc>
      </w:tr>
      <w:tr w:rsidR="00F06876" w:rsidTr="007B6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F06876" w:rsidRDefault="00F06876" w:rsidP="007B6A00">
            <w:pPr>
              <w:rPr>
                <w:rFonts w:ascii="Calibri" w:hAnsi="Calibri"/>
              </w:rPr>
            </w:pPr>
            <w:r>
              <w:rPr>
                <w:rFonts w:ascii="Calibri" w:hAnsi="Calibri"/>
              </w:rPr>
              <w:t>3.1</w:t>
            </w:r>
          </w:p>
        </w:tc>
        <w:tc>
          <w:tcPr>
            <w:tcW w:w="6230" w:type="dxa"/>
          </w:tcPr>
          <w:p w:rsidR="00F06876" w:rsidRPr="00E117C9" w:rsidRDefault="00F06876" w:rsidP="007B6A0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AM data attribute standard </w:t>
            </w:r>
            <w:r w:rsidRPr="00DA522E">
              <w:rPr>
                <w:rFonts w:ascii="Century Gothic" w:hAnsi="Century Gothic"/>
              </w:rPr>
              <w:t xml:space="preserve">1. </w:t>
            </w:r>
            <w:r w:rsidRPr="00DA522E">
              <w:rPr>
                <w:rFonts w:ascii="Century Gothic" w:hAnsi="Century Gothic"/>
              </w:rPr>
              <w:t>Begin</w:t>
            </w:r>
            <w:r w:rsidRPr="00DA522E">
              <w:rPr>
                <w:rFonts w:ascii="Century Gothic" w:hAnsi="Century Gothic"/>
              </w:rPr>
              <w:t xml:space="preserve"> compiling a data standard for dog attack and aggression. 2. Identify the data management system currently in use in each LG to see if a common consultancy approach could be used to commission </w:t>
            </w:r>
            <w:r>
              <w:rPr>
                <w:rFonts w:ascii="Century Gothic" w:hAnsi="Century Gothic"/>
              </w:rPr>
              <w:t>future work.</w:t>
            </w:r>
            <w:r>
              <w:rPr>
                <w:rFonts w:ascii="Century Gothic" w:hAnsi="Century Gothic"/>
              </w:rPr>
              <w:t xml:space="preserve"> </w:t>
            </w:r>
          </w:p>
        </w:tc>
        <w:tc>
          <w:tcPr>
            <w:tcW w:w="1945" w:type="dxa"/>
          </w:tcPr>
          <w:p w:rsidR="00F06876" w:rsidRDefault="00F06876" w:rsidP="007B6A0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FNQROC, AMTC</w:t>
            </w:r>
          </w:p>
          <w:p w:rsidR="00F06876" w:rsidRPr="00F06876" w:rsidRDefault="00F06876" w:rsidP="007B6A0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AMTC – individual councils</w:t>
            </w:r>
          </w:p>
        </w:tc>
      </w:tr>
      <w:tr w:rsidR="00F06876" w:rsidTr="00DF28BC">
        <w:trPr>
          <w:trHeight w:val="715"/>
        </w:trPr>
        <w:tc>
          <w:tcPr>
            <w:cnfStyle w:val="001000000000" w:firstRow="0" w:lastRow="0" w:firstColumn="1" w:lastColumn="0" w:oddVBand="0" w:evenVBand="0" w:oddHBand="0" w:evenHBand="0" w:firstRowFirstColumn="0" w:firstRowLastColumn="0" w:lastRowFirstColumn="0" w:lastRowLastColumn="0"/>
            <w:tcW w:w="1067" w:type="dxa"/>
          </w:tcPr>
          <w:p w:rsidR="00F06876" w:rsidRDefault="00F06876" w:rsidP="007B6A00">
            <w:pPr>
              <w:rPr>
                <w:rFonts w:ascii="Calibri" w:hAnsi="Calibri"/>
              </w:rPr>
            </w:pPr>
            <w:r>
              <w:rPr>
                <w:rFonts w:ascii="Calibri" w:hAnsi="Calibri"/>
              </w:rPr>
              <w:t>3.2</w:t>
            </w:r>
          </w:p>
        </w:tc>
        <w:tc>
          <w:tcPr>
            <w:tcW w:w="6230" w:type="dxa"/>
          </w:tcPr>
          <w:p w:rsidR="00F06876" w:rsidRPr="00DF28BC" w:rsidRDefault="00F06876" w:rsidP="00DF28BC">
            <w:pPr>
              <w:pStyle w:val="PlainText"/>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28BC">
              <w:rPr>
                <w:rFonts w:ascii="Century Gothic" w:hAnsi="Century Gothic"/>
                <w:b/>
              </w:rPr>
              <w:t xml:space="preserve">Dog Off leash areas </w:t>
            </w:r>
            <w:r w:rsidRPr="00DF28BC">
              <w:rPr>
                <w:rFonts w:ascii="Century Gothic" w:hAnsi="Century Gothic"/>
              </w:rPr>
              <w:t>– council by council overview and regional opportunities (CCRC) – carry over to next meeting.</w:t>
            </w:r>
          </w:p>
        </w:tc>
        <w:tc>
          <w:tcPr>
            <w:tcW w:w="1945" w:type="dxa"/>
          </w:tcPr>
          <w:p w:rsidR="00F06876" w:rsidRDefault="00F06876" w:rsidP="007B6A00">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AMTC</w:t>
            </w:r>
          </w:p>
        </w:tc>
      </w:tr>
      <w:tr w:rsidR="00F06876" w:rsidTr="007B6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F06876" w:rsidRDefault="00F06876" w:rsidP="007B6A00">
            <w:pPr>
              <w:rPr>
                <w:rFonts w:ascii="Calibri" w:hAnsi="Calibri"/>
              </w:rPr>
            </w:pPr>
            <w:r>
              <w:rPr>
                <w:rFonts w:ascii="Calibri" w:hAnsi="Calibri"/>
              </w:rPr>
              <w:t>3.3</w:t>
            </w:r>
          </w:p>
        </w:tc>
        <w:tc>
          <w:tcPr>
            <w:tcW w:w="6230" w:type="dxa"/>
          </w:tcPr>
          <w:p w:rsidR="00F06876" w:rsidRDefault="00F06876" w:rsidP="007B6A00">
            <w:pPr>
              <w:cnfStyle w:val="000000100000" w:firstRow="0" w:lastRow="0" w:firstColumn="0" w:lastColumn="0" w:oddVBand="0" w:evenVBand="0" w:oddHBand="1" w:evenHBand="0" w:firstRowFirstColumn="0" w:firstRowLastColumn="0" w:lastRowFirstColumn="0" w:lastRowLastColumn="0"/>
              <w:rPr>
                <w:rFonts w:ascii="Calibri" w:hAnsi="Calibri"/>
              </w:rPr>
            </w:pPr>
            <w:r w:rsidRPr="00F06876">
              <w:rPr>
                <w:rFonts w:ascii="Century Gothic" w:hAnsi="Century Gothic"/>
                <w:b/>
              </w:rPr>
              <w:t>Upcoming skills and training opportunities:</w:t>
            </w:r>
            <w:r>
              <w:rPr>
                <w:rFonts w:ascii="Century Gothic" w:hAnsi="Century Gothic"/>
              </w:rPr>
              <w:t xml:space="preserve">  </w:t>
            </w:r>
            <w:r w:rsidRPr="008F14CE">
              <w:rPr>
                <w:rFonts w:ascii="Century Gothic" w:hAnsi="Century Gothic"/>
              </w:rPr>
              <w:t>circulate CCRC training information to AMTC</w:t>
            </w:r>
            <w:r>
              <w:rPr>
                <w:rFonts w:ascii="Century Gothic" w:hAnsi="Century Gothic"/>
              </w:rPr>
              <w:t>.</w:t>
            </w:r>
          </w:p>
        </w:tc>
        <w:tc>
          <w:tcPr>
            <w:tcW w:w="1945" w:type="dxa"/>
          </w:tcPr>
          <w:p w:rsidR="00F06876" w:rsidRDefault="00F06876" w:rsidP="007B6A0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CCRC, FNQROC</w:t>
            </w:r>
          </w:p>
        </w:tc>
      </w:tr>
      <w:tr w:rsidR="00F06876" w:rsidTr="007B6A00">
        <w:trPr>
          <w:trHeight w:val="768"/>
        </w:trPr>
        <w:tc>
          <w:tcPr>
            <w:cnfStyle w:val="001000000000" w:firstRow="0" w:lastRow="0" w:firstColumn="1" w:lastColumn="0" w:oddVBand="0" w:evenVBand="0" w:oddHBand="0" w:evenHBand="0" w:firstRowFirstColumn="0" w:firstRowLastColumn="0" w:lastRowFirstColumn="0" w:lastRowLastColumn="0"/>
            <w:tcW w:w="1067" w:type="dxa"/>
          </w:tcPr>
          <w:p w:rsidR="00F06876" w:rsidRDefault="00F06876" w:rsidP="007B6A00">
            <w:pPr>
              <w:pStyle w:val="ListParagraph"/>
              <w:ind w:left="0"/>
              <w:rPr>
                <w:rFonts w:ascii="Calibri" w:hAnsi="Calibri"/>
              </w:rPr>
            </w:pPr>
            <w:r>
              <w:rPr>
                <w:rFonts w:ascii="Calibri" w:hAnsi="Calibri"/>
              </w:rPr>
              <w:t>3.4</w:t>
            </w:r>
          </w:p>
        </w:tc>
        <w:tc>
          <w:tcPr>
            <w:tcW w:w="6230" w:type="dxa"/>
          </w:tcPr>
          <w:p w:rsidR="00F06876" w:rsidRPr="00F06876" w:rsidRDefault="00F06876" w:rsidP="00DF28BC">
            <w:pPr>
              <w:pStyle w:val="PlainText"/>
              <w:cnfStyle w:val="000000000000" w:firstRow="0" w:lastRow="0" w:firstColumn="0" w:lastColumn="0" w:oddVBand="0" w:evenVBand="0" w:oddHBand="0" w:evenHBand="0" w:firstRowFirstColumn="0" w:firstRowLastColumn="0" w:lastRowFirstColumn="0" w:lastRowLastColumn="0"/>
              <w:rPr>
                <w:rFonts w:ascii="Century Gothic" w:hAnsi="Century Gothic"/>
                <w:b/>
              </w:rPr>
            </w:pPr>
            <w:r>
              <w:rPr>
                <w:rFonts w:ascii="Century Gothic" w:hAnsi="Century Gothic"/>
                <w:b/>
              </w:rPr>
              <w:t>A</w:t>
            </w:r>
            <w:r w:rsidRPr="00F06876">
              <w:rPr>
                <w:rFonts w:ascii="Century Gothic" w:hAnsi="Century Gothic"/>
                <w:b/>
              </w:rPr>
              <w:t>nimal Management &amp; Natural Assets report card</w:t>
            </w:r>
            <w:r>
              <w:rPr>
                <w:rFonts w:ascii="Century Gothic" w:hAnsi="Century Gothic"/>
                <w:b/>
              </w:rPr>
              <w:t xml:space="preserve"> </w:t>
            </w:r>
            <w:r w:rsidRPr="00DF28BC">
              <w:rPr>
                <w:rFonts w:ascii="Century Gothic" w:hAnsi="Century Gothic"/>
              </w:rPr>
              <w:t>C</w:t>
            </w:r>
            <w:r w:rsidRPr="00DF28BC">
              <w:rPr>
                <w:rFonts w:ascii="Century Gothic" w:hAnsi="Century Gothic"/>
              </w:rPr>
              <w:t xml:space="preserve">ompile data for report cards in train and engage graphic </w:t>
            </w:r>
            <w:r w:rsidRPr="00DF28BC">
              <w:rPr>
                <w:rFonts w:ascii="Century Gothic" w:hAnsi="Century Gothic"/>
              </w:rPr>
              <w:t>designer.</w:t>
            </w:r>
          </w:p>
        </w:tc>
        <w:tc>
          <w:tcPr>
            <w:tcW w:w="1945" w:type="dxa"/>
          </w:tcPr>
          <w:p w:rsidR="00F06876" w:rsidRPr="00F06876" w:rsidRDefault="00F06876" w:rsidP="007B6A00">
            <w:pPr>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FNQROC (CRC, MSC, TRC)</w:t>
            </w:r>
          </w:p>
        </w:tc>
      </w:tr>
      <w:tr w:rsidR="00F06876" w:rsidTr="00DF28BC">
        <w:trPr>
          <w:cnfStyle w:val="000000100000" w:firstRow="0" w:lastRow="0" w:firstColumn="0" w:lastColumn="0" w:oddVBand="0" w:evenVBand="0" w:oddHBand="1"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1067" w:type="dxa"/>
          </w:tcPr>
          <w:p w:rsidR="00F06876" w:rsidRDefault="00F06876" w:rsidP="007B6A00">
            <w:pPr>
              <w:pStyle w:val="ListParagraph"/>
              <w:ind w:left="0"/>
              <w:rPr>
                <w:rFonts w:ascii="Calibri" w:hAnsi="Calibri"/>
              </w:rPr>
            </w:pPr>
            <w:r>
              <w:rPr>
                <w:rFonts w:ascii="Calibri" w:hAnsi="Calibri"/>
              </w:rPr>
              <w:t>3.5</w:t>
            </w:r>
          </w:p>
        </w:tc>
        <w:tc>
          <w:tcPr>
            <w:tcW w:w="6230" w:type="dxa"/>
          </w:tcPr>
          <w:p w:rsidR="00F06876" w:rsidRDefault="00F06876" w:rsidP="007B6A00">
            <w:pPr>
              <w:pStyle w:val="PlainText"/>
              <w:cnfStyle w:val="000000100000" w:firstRow="0" w:lastRow="0" w:firstColumn="0" w:lastColumn="0" w:oddVBand="0" w:evenVBand="0" w:oddHBand="1" w:evenHBand="0" w:firstRowFirstColumn="0" w:firstRowLastColumn="0" w:lastRowFirstColumn="0" w:lastRowLastColumn="0"/>
              <w:rPr>
                <w:rFonts w:ascii="Century Gothic" w:hAnsi="Century Gothic"/>
                <w:b/>
              </w:rPr>
            </w:pPr>
            <w:r>
              <w:rPr>
                <w:rFonts w:ascii="Century Gothic" w:hAnsi="Century Gothic"/>
                <w:b/>
              </w:rPr>
              <w:t>Regional Resource Sharing MOU</w:t>
            </w:r>
            <w:r>
              <w:rPr>
                <w:rFonts w:ascii="Century Gothic" w:hAnsi="Century Gothic"/>
                <w:b/>
              </w:rPr>
              <w:t xml:space="preserve"> </w:t>
            </w:r>
          </w:p>
          <w:p w:rsidR="00F06876" w:rsidRPr="0028364A" w:rsidRDefault="00F06876" w:rsidP="007B6A00">
            <w:pPr>
              <w:pStyle w:val="PlainText"/>
              <w:cnfStyle w:val="000000100000" w:firstRow="0" w:lastRow="0" w:firstColumn="0" w:lastColumn="0" w:oddVBand="0" w:evenVBand="0" w:oddHBand="1" w:evenHBand="0" w:firstRowFirstColumn="0" w:firstRowLastColumn="0" w:lastRowFirstColumn="0" w:lastRowLastColumn="0"/>
              <w:rPr>
                <w:b/>
              </w:rPr>
            </w:pPr>
            <w:r>
              <w:rPr>
                <w:rFonts w:ascii="Century Gothic" w:hAnsi="Century Gothic"/>
              </w:rPr>
              <w:t>C</w:t>
            </w:r>
            <w:r w:rsidRPr="002B08ED">
              <w:rPr>
                <w:rFonts w:ascii="Century Gothic" w:hAnsi="Century Gothic"/>
              </w:rPr>
              <w:t xml:space="preserve">onsider joint operations </w:t>
            </w:r>
            <w:r>
              <w:rPr>
                <w:rFonts w:ascii="Century Gothic" w:hAnsi="Century Gothic"/>
              </w:rPr>
              <w:t xml:space="preserve">or project ideas </w:t>
            </w:r>
            <w:r w:rsidRPr="002B08ED">
              <w:rPr>
                <w:rFonts w:ascii="Century Gothic" w:hAnsi="Century Gothic"/>
              </w:rPr>
              <w:t>for 2020 and develop EOI for next meeting</w:t>
            </w:r>
            <w:r>
              <w:rPr>
                <w:rFonts w:ascii="Century Gothic" w:hAnsi="Century Gothic"/>
              </w:rPr>
              <w:t>.</w:t>
            </w:r>
          </w:p>
        </w:tc>
        <w:tc>
          <w:tcPr>
            <w:tcW w:w="1945" w:type="dxa"/>
          </w:tcPr>
          <w:p w:rsidR="00F06876" w:rsidRPr="00C23735" w:rsidRDefault="00F06876" w:rsidP="007B6A00">
            <w:pPr>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AMTC – individual councils</w:t>
            </w:r>
          </w:p>
        </w:tc>
      </w:tr>
      <w:tr w:rsidR="00F06876" w:rsidTr="007B6A00">
        <w:trPr>
          <w:trHeight w:val="1082"/>
        </w:trPr>
        <w:tc>
          <w:tcPr>
            <w:cnfStyle w:val="001000000000" w:firstRow="0" w:lastRow="0" w:firstColumn="1" w:lastColumn="0" w:oddVBand="0" w:evenVBand="0" w:oddHBand="0" w:evenHBand="0" w:firstRowFirstColumn="0" w:firstRowLastColumn="0" w:lastRowFirstColumn="0" w:lastRowLastColumn="0"/>
            <w:tcW w:w="1067" w:type="dxa"/>
          </w:tcPr>
          <w:p w:rsidR="00F06876" w:rsidRDefault="00F06876" w:rsidP="007B6A00">
            <w:pPr>
              <w:pStyle w:val="ListParagraph"/>
              <w:ind w:left="0"/>
              <w:rPr>
                <w:rFonts w:ascii="Calibri" w:hAnsi="Calibri"/>
              </w:rPr>
            </w:pPr>
            <w:r>
              <w:rPr>
                <w:rFonts w:ascii="Calibri" w:hAnsi="Calibri"/>
              </w:rPr>
              <w:t>3.6</w:t>
            </w:r>
          </w:p>
        </w:tc>
        <w:tc>
          <w:tcPr>
            <w:tcW w:w="6230" w:type="dxa"/>
          </w:tcPr>
          <w:p w:rsidR="00F06876" w:rsidRPr="0028364A" w:rsidRDefault="00F06876" w:rsidP="007B6A00">
            <w:pPr>
              <w:pStyle w:val="PlainText"/>
              <w:cnfStyle w:val="000000000000" w:firstRow="0" w:lastRow="0" w:firstColumn="0" w:lastColumn="0" w:oddVBand="0" w:evenVBand="0" w:oddHBand="0" w:evenHBand="0" w:firstRowFirstColumn="0" w:firstRowLastColumn="0" w:lastRowFirstColumn="0" w:lastRowLastColumn="0"/>
              <w:rPr>
                <w:b/>
              </w:rPr>
            </w:pPr>
            <w:r w:rsidRPr="00F06876">
              <w:rPr>
                <w:rFonts w:ascii="Century Gothic" w:hAnsi="Century Gothic"/>
                <w:b/>
              </w:rPr>
              <w:t>Wandering stock MOU</w:t>
            </w:r>
            <w:r>
              <w:rPr>
                <w:rFonts w:ascii="Century Gothic" w:hAnsi="Century Gothic"/>
              </w:rPr>
              <w:t xml:space="preserve"> </w:t>
            </w:r>
            <w:r w:rsidRPr="00CA5039">
              <w:rPr>
                <w:rFonts w:ascii="Century Gothic" w:hAnsi="Century Gothic"/>
              </w:rPr>
              <w:t>1. CCRC provide case law reference relating to TORUM, Section 100.</w:t>
            </w:r>
            <w:r>
              <w:rPr>
                <w:rFonts w:ascii="Century Gothic" w:hAnsi="Century Gothic"/>
              </w:rPr>
              <w:t xml:space="preserve"> 2. Provide legal advice received from King and Co. by MSC relating to Section 100. 3. Once the interpretation of section 100 is resolved, provide QPS with a clear statement of regulatory authority and expectations for section 6 of the agreement.</w:t>
            </w:r>
          </w:p>
        </w:tc>
        <w:tc>
          <w:tcPr>
            <w:tcW w:w="1945" w:type="dxa"/>
          </w:tcPr>
          <w:p w:rsidR="00F06876" w:rsidRDefault="00F06876" w:rsidP="007B6A00">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CCRC (FNQROC)</w:t>
            </w:r>
          </w:p>
          <w:p w:rsidR="00F06876" w:rsidRDefault="00F06876" w:rsidP="007B6A00">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MSC (FNQROC)</w:t>
            </w:r>
          </w:p>
          <w:p w:rsidR="00F06876" w:rsidRPr="00F06876" w:rsidRDefault="00F06876" w:rsidP="007B6A00">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bCs/>
              </w:rPr>
            </w:pPr>
            <w:r>
              <w:rPr>
                <w:rFonts w:ascii="Calibri" w:hAnsi="Calibri"/>
                <w:bCs/>
              </w:rPr>
              <w:t>FNQROC, QPS</w:t>
            </w:r>
          </w:p>
        </w:tc>
      </w:tr>
      <w:tr w:rsidR="00F06876" w:rsidTr="00DF28BC">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067" w:type="dxa"/>
          </w:tcPr>
          <w:p w:rsidR="00F06876" w:rsidRDefault="00F06876" w:rsidP="007B6A00">
            <w:pPr>
              <w:pStyle w:val="ListParagraph"/>
              <w:ind w:left="0"/>
              <w:rPr>
                <w:rFonts w:ascii="Calibri" w:hAnsi="Calibri"/>
              </w:rPr>
            </w:pPr>
            <w:r>
              <w:rPr>
                <w:rFonts w:ascii="Calibri" w:hAnsi="Calibri"/>
              </w:rPr>
              <w:t>3.7</w:t>
            </w:r>
          </w:p>
        </w:tc>
        <w:tc>
          <w:tcPr>
            <w:tcW w:w="6230" w:type="dxa"/>
          </w:tcPr>
          <w:p w:rsidR="00F06876" w:rsidRDefault="007B6A00" w:rsidP="007B6A00">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Pr>
                <w:rFonts w:ascii="Century Gothic" w:hAnsi="Century Gothic"/>
                <w:b/>
              </w:rPr>
              <w:t>Regional biosecurity compliance workshop and training forum 2020</w:t>
            </w:r>
            <w:r>
              <w:rPr>
                <w:rFonts w:ascii="Century Gothic" w:hAnsi="Century Gothic"/>
                <w:b/>
              </w:rPr>
              <w:t xml:space="preserve"> </w:t>
            </w:r>
          </w:p>
          <w:p w:rsidR="007B6A00" w:rsidRPr="007B6A00" w:rsidRDefault="007B6A00" w:rsidP="007B6A0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B6A00">
              <w:rPr>
                <w:rFonts w:ascii="Century Gothic" w:hAnsi="Century Gothic"/>
              </w:rPr>
              <w:t xml:space="preserve">Include in next agenda </w:t>
            </w:r>
          </w:p>
        </w:tc>
        <w:tc>
          <w:tcPr>
            <w:tcW w:w="1945" w:type="dxa"/>
          </w:tcPr>
          <w:p w:rsidR="00F06876" w:rsidRPr="00C23735" w:rsidRDefault="007B6A00" w:rsidP="007B6A00">
            <w:pPr>
              <w:cnfStyle w:val="000000100000" w:firstRow="0" w:lastRow="0" w:firstColumn="0" w:lastColumn="0" w:oddVBand="0" w:evenVBand="0" w:oddHBand="1" w:evenHBand="0" w:firstRowFirstColumn="0" w:firstRowLastColumn="0" w:lastRowFirstColumn="0" w:lastRowLastColumn="0"/>
              <w:rPr>
                <w:rFonts w:ascii="Calibri" w:hAnsi="Calibri"/>
                <w:bCs/>
              </w:rPr>
            </w:pPr>
            <w:r>
              <w:rPr>
                <w:rFonts w:ascii="Calibri" w:hAnsi="Calibri"/>
                <w:bCs/>
              </w:rPr>
              <w:t>FNQROC</w:t>
            </w:r>
          </w:p>
        </w:tc>
      </w:tr>
    </w:tbl>
    <w:p w:rsidR="00F06876" w:rsidRPr="00ED1E8E" w:rsidRDefault="00F06876" w:rsidP="00F06876">
      <w:pPr>
        <w:pStyle w:val="ListParagraph"/>
        <w:spacing w:before="240" w:after="0" w:line="240" w:lineRule="auto"/>
        <w:ind w:left="360"/>
        <w:jc w:val="both"/>
        <w:rPr>
          <w:rFonts w:ascii="Century Gothic" w:hAnsi="Century Gothic"/>
          <w:b/>
        </w:rPr>
      </w:pPr>
    </w:p>
    <w:p w:rsidR="002B249F" w:rsidRPr="00883FEC" w:rsidRDefault="008770E7" w:rsidP="00812557">
      <w:pPr>
        <w:pStyle w:val="ListParagraph"/>
        <w:numPr>
          <w:ilvl w:val="0"/>
          <w:numId w:val="1"/>
        </w:numPr>
        <w:spacing w:before="240" w:after="0" w:line="240" w:lineRule="auto"/>
        <w:jc w:val="both"/>
        <w:rPr>
          <w:rFonts w:ascii="Century Gothic" w:hAnsi="Century Gothic"/>
        </w:rPr>
      </w:pPr>
      <w:r w:rsidRPr="00812557">
        <w:rPr>
          <w:rFonts w:ascii="Century Gothic" w:hAnsi="Century Gothic"/>
          <w:b/>
        </w:rPr>
        <w:t>Next meeting</w:t>
      </w:r>
      <w:r w:rsidR="00E117C9">
        <w:rPr>
          <w:rFonts w:ascii="Century Gothic" w:hAnsi="Century Gothic"/>
          <w:b/>
        </w:rPr>
        <w:t xml:space="preserve"> </w:t>
      </w:r>
      <w:r w:rsidR="00883FEC">
        <w:rPr>
          <w:rFonts w:ascii="Century Gothic" w:hAnsi="Century Gothic"/>
          <w:b/>
        </w:rPr>
        <w:t xml:space="preserve">- </w:t>
      </w:r>
      <w:r w:rsidR="00E117C9" w:rsidRPr="00883FEC">
        <w:rPr>
          <w:rFonts w:ascii="Century Gothic" w:hAnsi="Century Gothic"/>
        </w:rPr>
        <w:t>dates for 2020 will be circulate in December 2019</w:t>
      </w:r>
    </w:p>
    <w:p w:rsidR="00812557" w:rsidRPr="00812557" w:rsidRDefault="00812557" w:rsidP="00812557">
      <w:pPr>
        <w:pStyle w:val="ListParagraph"/>
        <w:spacing w:before="240" w:after="0" w:line="240" w:lineRule="auto"/>
        <w:ind w:left="360"/>
        <w:jc w:val="both"/>
        <w:rPr>
          <w:rFonts w:ascii="Century Gothic" w:hAnsi="Century Gothic"/>
          <w:b/>
        </w:rPr>
      </w:pPr>
    </w:p>
    <w:p w:rsidR="00911C70" w:rsidRPr="00812557" w:rsidRDefault="00911C70" w:rsidP="00100DB5">
      <w:pPr>
        <w:pStyle w:val="Plain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entury Gothic" w:hAnsi="Century Gothic"/>
          <w:sz w:val="16"/>
          <w:szCs w:val="16"/>
        </w:rPr>
      </w:pPr>
      <w:r w:rsidRPr="00812557">
        <w:rPr>
          <w:rFonts w:ascii="Century Gothic" w:hAnsi="Century Gothic"/>
          <w:sz w:val="16"/>
          <w:szCs w:val="16"/>
        </w:rPr>
        <w:t xml:space="preserve">With the exception of motions and explicit request to be named, this meeting operates under </w:t>
      </w:r>
      <w:r w:rsidRPr="00812557">
        <w:rPr>
          <w:rFonts w:ascii="Century Gothic" w:hAnsi="Century Gothic"/>
          <w:b/>
          <w:bCs/>
          <w:sz w:val="16"/>
          <w:szCs w:val="16"/>
        </w:rPr>
        <w:t>Chatham House Rule:</w:t>
      </w:r>
      <w:r w:rsidRPr="00812557">
        <w:rPr>
          <w:rFonts w:ascii="Century Gothic" w:hAnsi="Century Gothic"/>
          <w:sz w:val="16"/>
          <w:szCs w:val="16"/>
        </w:rPr>
        <w:t xml:space="preserve"> </w:t>
      </w:r>
    </w:p>
    <w:p w:rsidR="00911C70" w:rsidRPr="00812557" w:rsidRDefault="00911C70" w:rsidP="00100DB5">
      <w:pPr>
        <w:pStyle w:val="Plain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entury Gothic" w:hAnsi="Century Gothic"/>
          <w:sz w:val="16"/>
          <w:szCs w:val="16"/>
        </w:rPr>
      </w:pPr>
    </w:p>
    <w:p w:rsidR="00911C70" w:rsidRPr="00812557" w:rsidRDefault="00911C70" w:rsidP="00100DB5">
      <w:pPr>
        <w:pStyle w:val="Plain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entury Gothic" w:hAnsi="Century Gothic"/>
          <w:b/>
          <w:bCs/>
          <w:i/>
          <w:iCs/>
          <w:sz w:val="16"/>
          <w:szCs w:val="16"/>
        </w:rPr>
      </w:pPr>
      <w:r w:rsidRPr="00812557">
        <w:rPr>
          <w:rFonts w:ascii="Century Gothic" w:hAnsi="Century Gothic"/>
          <w:b/>
          <w:bCs/>
          <w:i/>
          <w:iCs/>
          <w:sz w:val="16"/>
          <w:szCs w:val="16"/>
        </w:rPr>
        <w:t>Everyone present is free to use the information received, but they cannot reveal the identity or affiliation of the speaker or any other participant.</w:t>
      </w:r>
    </w:p>
    <w:p w:rsidR="00911C70" w:rsidRPr="00812557" w:rsidRDefault="00911C70" w:rsidP="00100DB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Century Gothic" w:hAnsi="Century Gothic"/>
          <w:sz w:val="16"/>
          <w:szCs w:val="16"/>
        </w:rPr>
      </w:pPr>
      <w:r w:rsidRPr="00812557">
        <w:rPr>
          <w:rFonts w:ascii="Century Gothic" w:hAnsi="Century Gothic"/>
          <w:b/>
          <w:bCs/>
          <w:i/>
          <w:iCs/>
          <w:sz w:val="16"/>
          <w:szCs w:val="16"/>
        </w:rPr>
        <w:t>The Chatham House Rule allows people to speak as individuals, and to express views that may not be those of their organisation.  It encourages free discussion.</w:t>
      </w:r>
    </w:p>
    <w:sectPr w:rsidR="00911C70" w:rsidRPr="00812557">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B5D" w:rsidRDefault="00731B5D" w:rsidP="00FC3880">
      <w:pPr>
        <w:spacing w:after="0" w:line="240" w:lineRule="auto"/>
      </w:pPr>
      <w:r>
        <w:separator/>
      </w:r>
    </w:p>
  </w:endnote>
  <w:endnote w:type="continuationSeparator" w:id="0">
    <w:p w:rsidR="00731B5D" w:rsidRDefault="00731B5D" w:rsidP="00FC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8"/>
      <w:gridCol w:w="2504"/>
    </w:tblGrid>
    <w:tr w:rsidR="00571FC5" w:rsidRPr="00571FC5" w:rsidTr="00834308">
      <w:tc>
        <w:tcPr>
          <w:tcW w:w="6771" w:type="dxa"/>
          <w:tcBorders>
            <w:top w:val="single" w:sz="18" w:space="0" w:color="auto"/>
          </w:tcBorders>
        </w:tcPr>
        <w:p w:rsidR="00571FC5" w:rsidRPr="00571FC5" w:rsidRDefault="00571FC5" w:rsidP="00C2102A">
          <w:pPr>
            <w:pStyle w:val="Footer"/>
            <w:rPr>
              <w:rFonts w:ascii="Calibri" w:hAnsi="Calibri"/>
            </w:rPr>
          </w:pPr>
          <w:r w:rsidRPr="00571FC5">
            <w:rPr>
              <w:rFonts w:ascii="Calibri" w:hAnsi="Calibri"/>
            </w:rPr>
            <w:t xml:space="preserve">FNQROC - </w:t>
          </w:r>
          <w:r w:rsidRPr="00571FC5">
            <w:rPr>
              <w:rFonts w:ascii="Calibri" w:hAnsi="Calibri"/>
            </w:rPr>
            <w:fldChar w:fldCharType="begin"/>
          </w:r>
          <w:r w:rsidRPr="00571FC5">
            <w:rPr>
              <w:rFonts w:ascii="Calibri" w:hAnsi="Calibri"/>
            </w:rPr>
            <w:instrText xml:space="preserve"> STYLEREF  "Meeting Name"  \* MERGEFORMAT </w:instrText>
          </w:r>
          <w:r w:rsidRPr="00571FC5">
            <w:rPr>
              <w:rFonts w:ascii="Calibri" w:hAnsi="Calibri"/>
            </w:rPr>
            <w:fldChar w:fldCharType="separate"/>
          </w:r>
          <w:r w:rsidR="00DD4C2A">
            <w:rPr>
              <w:rFonts w:ascii="Calibri" w:hAnsi="Calibri"/>
              <w:noProof/>
            </w:rPr>
            <w:t>Regional animal management technical committee</w:t>
          </w:r>
          <w:r w:rsidRPr="00571FC5">
            <w:rPr>
              <w:rFonts w:ascii="Calibri" w:hAnsi="Calibri"/>
            </w:rPr>
            <w:fldChar w:fldCharType="end"/>
          </w:r>
          <w:r w:rsidR="00812557">
            <w:rPr>
              <w:rFonts w:ascii="Calibri" w:hAnsi="Calibri"/>
            </w:rPr>
            <w:t xml:space="preserve"> m</w:t>
          </w:r>
          <w:r>
            <w:rPr>
              <w:rFonts w:ascii="Calibri" w:hAnsi="Calibri"/>
            </w:rPr>
            <w:t>eeting No.</w:t>
          </w:r>
          <w:r>
            <w:rPr>
              <w:rFonts w:ascii="Calibri" w:hAnsi="Calibri"/>
            </w:rPr>
            <w:fldChar w:fldCharType="begin"/>
          </w:r>
          <w:r>
            <w:rPr>
              <w:rFonts w:ascii="Calibri" w:hAnsi="Calibri"/>
            </w:rPr>
            <w:instrText xml:space="preserve"> STYLEREF  "Meeting No."  \* MERGEFORMAT </w:instrText>
          </w:r>
          <w:r>
            <w:rPr>
              <w:rFonts w:ascii="Calibri" w:hAnsi="Calibri"/>
            </w:rPr>
            <w:fldChar w:fldCharType="separate"/>
          </w:r>
          <w:r w:rsidR="00DD4C2A">
            <w:rPr>
              <w:rFonts w:ascii="Calibri" w:hAnsi="Calibri"/>
              <w:noProof/>
            </w:rPr>
            <w:t>3</w:t>
          </w:r>
          <w:r>
            <w:rPr>
              <w:rFonts w:ascii="Calibri" w:hAnsi="Calibri"/>
            </w:rPr>
            <w:fldChar w:fldCharType="end"/>
          </w:r>
          <w:r>
            <w:rPr>
              <w:rFonts w:ascii="Calibri" w:hAnsi="Calibri"/>
            </w:rPr>
            <w:t xml:space="preserve"> - </w:t>
          </w:r>
          <w:r>
            <w:rPr>
              <w:rFonts w:ascii="Calibri" w:hAnsi="Calibri"/>
            </w:rPr>
            <w:fldChar w:fldCharType="begin"/>
          </w:r>
          <w:r>
            <w:rPr>
              <w:rFonts w:ascii="Calibri" w:hAnsi="Calibri"/>
            </w:rPr>
            <w:instrText xml:space="preserve"> STYLEREF  "Meeting Date"  \* MERGEFORMAT </w:instrText>
          </w:r>
          <w:r>
            <w:rPr>
              <w:rFonts w:ascii="Calibri" w:hAnsi="Calibri"/>
            </w:rPr>
            <w:fldChar w:fldCharType="separate"/>
          </w:r>
          <w:r w:rsidR="00DD4C2A">
            <w:rPr>
              <w:rFonts w:ascii="Calibri" w:hAnsi="Calibri"/>
              <w:noProof/>
            </w:rPr>
            <w:t>20 November 2019</w:t>
          </w:r>
          <w:r>
            <w:rPr>
              <w:rFonts w:ascii="Calibri" w:hAnsi="Calibri"/>
            </w:rPr>
            <w:fldChar w:fldCharType="end"/>
          </w:r>
        </w:p>
      </w:tc>
      <w:tc>
        <w:tcPr>
          <w:tcW w:w="2515" w:type="dxa"/>
          <w:tcBorders>
            <w:top w:val="single" w:sz="18" w:space="0" w:color="auto"/>
          </w:tcBorders>
        </w:tcPr>
        <w:p w:rsidR="00571FC5" w:rsidRPr="00571FC5" w:rsidRDefault="00571FC5" w:rsidP="00834308">
          <w:pPr>
            <w:pStyle w:val="Footer"/>
            <w:rPr>
              <w:rFonts w:ascii="Calibri" w:hAnsi="Calibri"/>
            </w:rPr>
          </w:pPr>
          <w:r w:rsidRPr="00571FC5">
            <w:rPr>
              <w:rFonts w:ascii="Calibri" w:hAnsi="Calibri"/>
            </w:rPr>
            <w:t xml:space="preserve">Page </w:t>
          </w:r>
          <w:r w:rsidRPr="00571FC5">
            <w:rPr>
              <w:rFonts w:ascii="Calibri" w:hAnsi="Calibri"/>
              <w:b/>
            </w:rPr>
            <w:fldChar w:fldCharType="begin"/>
          </w:r>
          <w:r w:rsidRPr="00571FC5">
            <w:rPr>
              <w:rFonts w:ascii="Calibri" w:hAnsi="Calibri"/>
              <w:b/>
            </w:rPr>
            <w:instrText xml:space="preserve"> PAGE  \* Arabic  \* MERGEFORMAT </w:instrText>
          </w:r>
          <w:r w:rsidRPr="00571FC5">
            <w:rPr>
              <w:rFonts w:ascii="Calibri" w:hAnsi="Calibri"/>
              <w:b/>
            </w:rPr>
            <w:fldChar w:fldCharType="separate"/>
          </w:r>
          <w:r w:rsidR="00DD4C2A">
            <w:rPr>
              <w:rFonts w:ascii="Calibri" w:hAnsi="Calibri"/>
              <w:b/>
              <w:noProof/>
            </w:rPr>
            <w:t>3</w:t>
          </w:r>
          <w:r w:rsidRPr="00571FC5">
            <w:rPr>
              <w:rFonts w:ascii="Calibri" w:hAnsi="Calibri"/>
              <w:b/>
            </w:rPr>
            <w:fldChar w:fldCharType="end"/>
          </w:r>
          <w:r w:rsidRPr="00571FC5">
            <w:rPr>
              <w:rFonts w:ascii="Calibri" w:hAnsi="Calibri"/>
            </w:rPr>
            <w:t xml:space="preserve"> of </w:t>
          </w:r>
          <w:r w:rsidRPr="00571FC5">
            <w:rPr>
              <w:rFonts w:ascii="Calibri" w:hAnsi="Calibri"/>
              <w:b/>
            </w:rPr>
            <w:fldChar w:fldCharType="begin"/>
          </w:r>
          <w:r w:rsidRPr="00571FC5">
            <w:rPr>
              <w:rFonts w:ascii="Calibri" w:hAnsi="Calibri"/>
              <w:b/>
            </w:rPr>
            <w:instrText xml:space="preserve"> NUMPAGES  \* Arabic  \* MERGEFORMAT </w:instrText>
          </w:r>
          <w:r w:rsidRPr="00571FC5">
            <w:rPr>
              <w:rFonts w:ascii="Calibri" w:hAnsi="Calibri"/>
              <w:b/>
            </w:rPr>
            <w:fldChar w:fldCharType="separate"/>
          </w:r>
          <w:r w:rsidR="00DD4C2A">
            <w:rPr>
              <w:rFonts w:ascii="Calibri" w:hAnsi="Calibri"/>
              <w:b/>
              <w:noProof/>
            </w:rPr>
            <w:t>4</w:t>
          </w:r>
          <w:r w:rsidRPr="00571FC5">
            <w:rPr>
              <w:rFonts w:ascii="Calibri" w:hAnsi="Calibri"/>
              <w:b/>
            </w:rPr>
            <w:fldChar w:fldCharType="end"/>
          </w:r>
        </w:p>
      </w:tc>
    </w:tr>
  </w:tbl>
  <w:p w:rsidR="00571FC5" w:rsidRDefault="00571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8"/>
      <w:gridCol w:w="2504"/>
    </w:tblGrid>
    <w:tr w:rsidR="00046AB3" w:rsidTr="00571FC5">
      <w:tc>
        <w:tcPr>
          <w:tcW w:w="6771" w:type="dxa"/>
          <w:tcBorders>
            <w:top w:val="single" w:sz="18" w:space="0" w:color="auto"/>
          </w:tcBorders>
        </w:tcPr>
        <w:p w:rsidR="00046AB3" w:rsidRPr="002C3DB0" w:rsidRDefault="00046AB3" w:rsidP="00890577">
          <w:pPr>
            <w:pStyle w:val="Footer"/>
            <w:tabs>
              <w:tab w:val="clear" w:pos="9026"/>
              <w:tab w:val="left" w:pos="5373"/>
            </w:tabs>
            <w:rPr>
              <w:rFonts w:ascii="Calibri" w:hAnsi="Calibri"/>
              <w:color w:val="808080" w:themeColor="background1" w:themeShade="80"/>
            </w:rPr>
          </w:pPr>
          <w:r w:rsidRPr="002C3DB0">
            <w:rPr>
              <w:rFonts w:ascii="Calibri" w:hAnsi="Calibri"/>
              <w:color w:val="808080" w:themeColor="background1" w:themeShade="80"/>
            </w:rPr>
            <w:t>FNQROC -</w:t>
          </w:r>
          <w:r w:rsidR="00FA4876">
            <w:rPr>
              <w:rFonts w:ascii="Calibri" w:hAnsi="Calibri"/>
              <w:color w:val="808080" w:themeColor="background1" w:themeShade="80"/>
            </w:rPr>
            <w:t xml:space="preserve"> </w:t>
          </w:r>
          <w:r w:rsidRPr="002C3DB0">
            <w:rPr>
              <w:rFonts w:ascii="Calibri" w:hAnsi="Calibri"/>
              <w:color w:val="808080" w:themeColor="background1" w:themeShade="80"/>
            </w:rPr>
            <w:fldChar w:fldCharType="begin"/>
          </w:r>
          <w:r w:rsidRPr="002C3DB0">
            <w:rPr>
              <w:rFonts w:ascii="Calibri" w:hAnsi="Calibri"/>
              <w:color w:val="808080" w:themeColor="background1" w:themeShade="80"/>
            </w:rPr>
            <w:instrText xml:space="preserve"> STYLEREF  "Meeting Name"  \* MERGEFORMAT </w:instrText>
          </w:r>
          <w:r w:rsidRPr="002C3DB0">
            <w:rPr>
              <w:rFonts w:ascii="Calibri" w:hAnsi="Calibri"/>
              <w:color w:val="808080" w:themeColor="background1" w:themeShade="80"/>
            </w:rPr>
            <w:fldChar w:fldCharType="separate"/>
          </w:r>
          <w:r w:rsidR="00C20D94">
            <w:rPr>
              <w:rFonts w:ascii="Calibri" w:hAnsi="Calibri"/>
              <w:noProof/>
              <w:color w:val="808080" w:themeColor="background1" w:themeShade="80"/>
            </w:rPr>
            <w:t>Natural Asset Management Advisory Committee</w:t>
          </w:r>
          <w:r w:rsidRPr="002C3DB0">
            <w:rPr>
              <w:rFonts w:ascii="Calibri" w:hAnsi="Calibri"/>
              <w:color w:val="808080" w:themeColor="background1" w:themeShade="80"/>
            </w:rPr>
            <w:fldChar w:fldCharType="end"/>
          </w:r>
          <w:r w:rsidR="0056789C">
            <w:rPr>
              <w:rFonts w:ascii="Calibri" w:hAnsi="Calibri"/>
              <w:color w:val="808080" w:themeColor="background1" w:themeShade="80"/>
            </w:rPr>
            <w:t>,</w:t>
          </w:r>
          <w:r w:rsidR="00890577">
            <w:rPr>
              <w:rFonts w:ascii="Calibri" w:hAnsi="Calibri"/>
              <w:color w:val="808080" w:themeColor="background1" w:themeShade="80"/>
            </w:rPr>
            <w:t xml:space="preserve"> </w:t>
          </w:r>
          <w:r w:rsidR="00571FC5" w:rsidRPr="002C3DB0">
            <w:rPr>
              <w:rFonts w:ascii="Calibri" w:hAnsi="Calibri"/>
              <w:color w:val="808080" w:themeColor="background1" w:themeShade="80"/>
            </w:rPr>
            <w:t>Meeting No.</w:t>
          </w:r>
          <w:r w:rsidR="00644FAD">
            <w:rPr>
              <w:rFonts w:ascii="Calibri" w:hAnsi="Calibri"/>
              <w:color w:val="808080" w:themeColor="background1" w:themeShade="80"/>
            </w:rPr>
            <w:t xml:space="preserve"> </w:t>
          </w:r>
          <w:r w:rsidR="00571FC5" w:rsidRPr="002C3DB0">
            <w:rPr>
              <w:rFonts w:ascii="Calibri" w:hAnsi="Calibri"/>
              <w:color w:val="808080" w:themeColor="background1" w:themeShade="80"/>
            </w:rPr>
            <w:fldChar w:fldCharType="begin"/>
          </w:r>
          <w:r w:rsidR="00571FC5" w:rsidRPr="002C3DB0">
            <w:rPr>
              <w:rFonts w:ascii="Calibri" w:hAnsi="Calibri"/>
              <w:color w:val="808080" w:themeColor="background1" w:themeShade="80"/>
            </w:rPr>
            <w:instrText xml:space="preserve"> STYLEREF  "Meeting No."  \* MERGEFORMAT </w:instrText>
          </w:r>
          <w:r w:rsidR="00571FC5" w:rsidRPr="002C3DB0">
            <w:rPr>
              <w:rFonts w:ascii="Calibri" w:hAnsi="Calibri"/>
              <w:color w:val="808080" w:themeColor="background1" w:themeShade="80"/>
            </w:rPr>
            <w:fldChar w:fldCharType="separate"/>
          </w:r>
          <w:r w:rsidR="00C20D94">
            <w:rPr>
              <w:rFonts w:ascii="Calibri" w:hAnsi="Calibri"/>
              <w:noProof/>
              <w:color w:val="808080" w:themeColor="background1" w:themeShade="80"/>
            </w:rPr>
            <w:t>37</w:t>
          </w:r>
          <w:r w:rsidR="00571FC5" w:rsidRPr="002C3DB0">
            <w:rPr>
              <w:rFonts w:ascii="Calibri" w:hAnsi="Calibri"/>
              <w:color w:val="808080" w:themeColor="background1" w:themeShade="80"/>
            </w:rPr>
            <w:fldChar w:fldCharType="end"/>
          </w:r>
          <w:r w:rsidR="00571FC5" w:rsidRPr="002C3DB0">
            <w:rPr>
              <w:rFonts w:ascii="Calibri" w:hAnsi="Calibri"/>
              <w:color w:val="808080" w:themeColor="background1" w:themeShade="80"/>
            </w:rPr>
            <w:t xml:space="preserve"> - </w:t>
          </w:r>
          <w:r w:rsidR="00571FC5" w:rsidRPr="002C3DB0">
            <w:rPr>
              <w:rFonts w:ascii="Calibri" w:hAnsi="Calibri"/>
              <w:color w:val="808080" w:themeColor="background1" w:themeShade="80"/>
            </w:rPr>
            <w:fldChar w:fldCharType="begin"/>
          </w:r>
          <w:r w:rsidR="00571FC5" w:rsidRPr="002C3DB0">
            <w:rPr>
              <w:rFonts w:ascii="Calibri" w:hAnsi="Calibri"/>
              <w:color w:val="808080" w:themeColor="background1" w:themeShade="80"/>
            </w:rPr>
            <w:instrText xml:space="preserve"> STYLEREF  "Meeting Date"  \* MERGEFORMAT </w:instrText>
          </w:r>
          <w:r w:rsidR="00571FC5" w:rsidRPr="002C3DB0">
            <w:rPr>
              <w:rFonts w:ascii="Calibri" w:hAnsi="Calibri"/>
              <w:color w:val="808080" w:themeColor="background1" w:themeShade="80"/>
            </w:rPr>
            <w:fldChar w:fldCharType="separate"/>
          </w:r>
          <w:r w:rsidR="00C20D94">
            <w:rPr>
              <w:rFonts w:ascii="Calibri" w:hAnsi="Calibri"/>
              <w:noProof/>
              <w:color w:val="808080" w:themeColor="background1" w:themeShade="80"/>
            </w:rPr>
            <w:t>21 March 2019</w:t>
          </w:r>
          <w:r w:rsidR="00571FC5" w:rsidRPr="002C3DB0">
            <w:rPr>
              <w:rFonts w:ascii="Calibri" w:hAnsi="Calibri"/>
              <w:color w:val="808080" w:themeColor="background1" w:themeShade="80"/>
            </w:rPr>
            <w:fldChar w:fldCharType="end"/>
          </w:r>
          <w:r w:rsidR="002C3DB0" w:rsidRPr="002C3DB0">
            <w:rPr>
              <w:rFonts w:ascii="Calibri" w:hAnsi="Calibri"/>
              <w:color w:val="808080" w:themeColor="background1" w:themeShade="80"/>
            </w:rPr>
            <w:tab/>
          </w:r>
        </w:p>
      </w:tc>
      <w:tc>
        <w:tcPr>
          <w:tcW w:w="2515" w:type="dxa"/>
          <w:tcBorders>
            <w:top w:val="single" w:sz="18" w:space="0" w:color="auto"/>
          </w:tcBorders>
        </w:tcPr>
        <w:p w:rsidR="00046AB3" w:rsidRPr="002C3DB0" w:rsidRDefault="00046AB3" w:rsidP="00353400">
          <w:pPr>
            <w:pStyle w:val="Footer"/>
            <w:jc w:val="right"/>
            <w:rPr>
              <w:rFonts w:ascii="Calibri" w:hAnsi="Calibri"/>
              <w:color w:val="808080" w:themeColor="background1" w:themeShade="80"/>
            </w:rPr>
          </w:pPr>
          <w:r w:rsidRPr="002C3DB0">
            <w:rPr>
              <w:rFonts w:ascii="Calibri" w:hAnsi="Calibri"/>
              <w:color w:val="808080" w:themeColor="background1" w:themeShade="80"/>
            </w:rPr>
            <w:t xml:space="preserve">Page </w:t>
          </w:r>
          <w:r w:rsidRPr="002C3DB0">
            <w:rPr>
              <w:rFonts w:ascii="Calibri" w:hAnsi="Calibri"/>
              <w:b/>
              <w:color w:val="808080" w:themeColor="background1" w:themeShade="80"/>
            </w:rPr>
            <w:fldChar w:fldCharType="begin"/>
          </w:r>
          <w:r w:rsidRPr="002C3DB0">
            <w:rPr>
              <w:rFonts w:ascii="Calibri" w:hAnsi="Calibri"/>
              <w:b/>
              <w:color w:val="808080" w:themeColor="background1" w:themeShade="80"/>
            </w:rPr>
            <w:instrText xml:space="preserve"> PAGE  \* Arabic  \* MERGEFORMAT </w:instrText>
          </w:r>
          <w:r w:rsidRPr="002C3DB0">
            <w:rPr>
              <w:rFonts w:ascii="Calibri" w:hAnsi="Calibri"/>
              <w:b/>
              <w:color w:val="808080" w:themeColor="background1" w:themeShade="80"/>
            </w:rPr>
            <w:fldChar w:fldCharType="separate"/>
          </w:r>
          <w:r w:rsidR="00C20D94">
            <w:rPr>
              <w:rFonts w:ascii="Calibri" w:hAnsi="Calibri"/>
              <w:b/>
              <w:noProof/>
              <w:color w:val="808080" w:themeColor="background1" w:themeShade="80"/>
            </w:rPr>
            <w:t>1</w:t>
          </w:r>
          <w:r w:rsidRPr="002C3DB0">
            <w:rPr>
              <w:rFonts w:ascii="Calibri" w:hAnsi="Calibri"/>
              <w:b/>
              <w:color w:val="808080" w:themeColor="background1" w:themeShade="80"/>
            </w:rPr>
            <w:fldChar w:fldCharType="end"/>
          </w:r>
          <w:r w:rsidRPr="002C3DB0">
            <w:rPr>
              <w:rFonts w:ascii="Calibri" w:hAnsi="Calibri"/>
              <w:color w:val="808080" w:themeColor="background1" w:themeShade="80"/>
            </w:rPr>
            <w:t xml:space="preserve"> of </w:t>
          </w:r>
          <w:r w:rsidRPr="002C3DB0">
            <w:rPr>
              <w:rFonts w:ascii="Calibri" w:hAnsi="Calibri"/>
              <w:b/>
              <w:color w:val="808080" w:themeColor="background1" w:themeShade="80"/>
            </w:rPr>
            <w:fldChar w:fldCharType="begin"/>
          </w:r>
          <w:r w:rsidRPr="002C3DB0">
            <w:rPr>
              <w:rFonts w:ascii="Calibri" w:hAnsi="Calibri"/>
              <w:b/>
              <w:color w:val="808080" w:themeColor="background1" w:themeShade="80"/>
            </w:rPr>
            <w:instrText xml:space="preserve"> NUMPAGES  \* Arabic  \* MERGEFORMAT </w:instrText>
          </w:r>
          <w:r w:rsidRPr="002C3DB0">
            <w:rPr>
              <w:rFonts w:ascii="Calibri" w:hAnsi="Calibri"/>
              <w:b/>
              <w:color w:val="808080" w:themeColor="background1" w:themeShade="80"/>
            </w:rPr>
            <w:fldChar w:fldCharType="separate"/>
          </w:r>
          <w:r w:rsidR="00C20D94">
            <w:rPr>
              <w:rFonts w:ascii="Calibri" w:hAnsi="Calibri"/>
              <w:b/>
              <w:noProof/>
              <w:color w:val="808080" w:themeColor="background1" w:themeShade="80"/>
            </w:rPr>
            <w:t>2</w:t>
          </w:r>
          <w:r w:rsidRPr="002C3DB0">
            <w:rPr>
              <w:rFonts w:ascii="Calibri" w:hAnsi="Calibri"/>
              <w:b/>
              <w:color w:val="808080" w:themeColor="background1" w:themeShade="80"/>
            </w:rPr>
            <w:fldChar w:fldCharType="end"/>
          </w:r>
        </w:p>
      </w:tc>
    </w:tr>
  </w:tbl>
  <w:p w:rsidR="003A65F3" w:rsidRDefault="003A6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B5D" w:rsidRDefault="00731B5D" w:rsidP="00FC3880">
      <w:pPr>
        <w:spacing w:after="0" w:line="240" w:lineRule="auto"/>
      </w:pPr>
      <w:r>
        <w:separator/>
      </w:r>
    </w:p>
  </w:footnote>
  <w:footnote w:type="continuationSeparator" w:id="0">
    <w:p w:rsidR="00731B5D" w:rsidRDefault="00731B5D" w:rsidP="00FC3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949186"/>
      <w:docPartObj>
        <w:docPartGallery w:val="Watermarks"/>
        <w:docPartUnique/>
      </w:docPartObj>
    </w:sdtPr>
    <w:sdtEndPr/>
    <w:sdtContent>
      <w:p w:rsidR="00EE0712" w:rsidRDefault="00731B5D">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95" w:rsidRDefault="00607095">
    <w:pPr>
      <w:pStyle w:val="Header"/>
    </w:pPr>
    <w:r w:rsidRPr="00607095">
      <w:rPr>
        <w:noProof/>
        <w:lang w:eastAsia="en-AU"/>
      </w:rPr>
      <w:drawing>
        <wp:anchor distT="0" distB="0" distL="114300" distR="114300" simplePos="0" relativeHeight="251657216" behindDoc="0" locked="1" layoutInCell="1" allowOverlap="1" wp14:anchorId="20AFEFF6" wp14:editId="1895850A">
          <wp:simplePos x="0" y="0"/>
          <wp:positionH relativeFrom="page">
            <wp:posOffset>129540</wp:posOffset>
          </wp:positionH>
          <wp:positionV relativeFrom="page">
            <wp:posOffset>108585</wp:posOffset>
          </wp:positionV>
          <wp:extent cx="7341870" cy="11804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1870" cy="11804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E11"/>
    <w:multiLevelType w:val="hybridMultilevel"/>
    <w:tmpl w:val="ECC60E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1D357E"/>
    <w:multiLevelType w:val="hybridMultilevel"/>
    <w:tmpl w:val="A5C85C92"/>
    <w:lvl w:ilvl="0" w:tplc="3356E3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36A6259"/>
    <w:multiLevelType w:val="hybridMultilevel"/>
    <w:tmpl w:val="61CC67F8"/>
    <w:lvl w:ilvl="0" w:tplc="D36A44D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3BF1898"/>
    <w:multiLevelType w:val="hybridMultilevel"/>
    <w:tmpl w:val="9FFE42F4"/>
    <w:lvl w:ilvl="0" w:tplc="850CAB7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4241852"/>
    <w:multiLevelType w:val="hybridMultilevel"/>
    <w:tmpl w:val="745C84E6"/>
    <w:lvl w:ilvl="0" w:tplc="CB122ED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6B15F46"/>
    <w:multiLevelType w:val="hybridMultilevel"/>
    <w:tmpl w:val="13700C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88572CA"/>
    <w:multiLevelType w:val="hybridMultilevel"/>
    <w:tmpl w:val="0062F8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A965AE2"/>
    <w:multiLevelType w:val="hybridMultilevel"/>
    <w:tmpl w:val="692A0E1E"/>
    <w:lvl w:ilvl="0" w:tplc="0D14F2C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C3A4E93"/>
    <w:multiLevelType w:val="hybridMultilevel"/>
    <w:tmpl w:val="68EE083A"/>
    <w:lvl w:ilvl="0" w:tplc="D2CA0FC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E1A37D2"/>
    <w:multiLevelType w:val="hybridMultilevel"/>
    <w:tmpl w:val="19D2F1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3775ED1"/>
    <w:multiLevelType w:val="hybridMultilevel"/>
    <w:tmpl w:val="ADFAE314"/>
    <w:lvl w:ilvl="0" w:tplc="3356E36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3F71974"/>
    <w:multiLevelType w:val="hybridMultilevel"/>
    <w:tmpl w:val="9DEE34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76400EB"/>
    <w:multiLevelType w:val="hybridMultilevel"/>
    <w:tmpl w:val="DB7CE0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FC4DD3"/>
    <w:multiLevelType w:val="hybridMultilevel"/>
    <w:tmpl w:val="AA260354"/>
    <w:lvl w:ilvl="0" w:tplc="3356E36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D03347D"/>
    <w:multiLevelType w:val="hybridMultilevel"/>
    <w:tmpl w:val="D9427A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1197474"/>
    <w:multiLevelType w:val="multilevel"/>
    <w:tmpl w:val="BF2C71B8"/>
    <w:lvl w:ilvl="0">
      <w:start w:val="1"/>
      <w:numFmt w:val="decimal"/>
      <w:pStyle w:val="GWRHeader1"/>
      <w:lvlText w:val="%1."/>
      <w:lvlJc w:val="left"/>
      <w:pPr>
        <w:tabs>
          <w:tab w:val="num" w:pos="539"/>
        </w:tabs>
        <w:ind w:left="539" w:hanging="539"/>
      </w:pPr>
      <w:rPr>
        <w:b/>
        <w:i w:val="0"/>
        <w:color w:val="auto"/>
      </w:rPr>
    </w:lvl>
    <w:lvl w:ilvl="1">
      <w:start w:val="1"/>
      <w:numFmt w:val="decimal"/>
      <w:lvlText w:val="%2."/>
      <w:lvlJc w:val="left"/>
      <w:pPr>
        <w:tabs>
          <w:tab w:val="num" w:pos="792"/>
        </w:tabs>
        <w:ind w:left="792" w:hanging="432"/>
      </w:pPr>
      <w:rPr>
        <w:b w:val="0"/>
        <w:i w:val="0"/>
        <w:sz w:val="22"/>
        <w:szCs w:val="22"/>
      </w:rPr>
    </w:lvl>
    <w:lvl w:ilvl="2">
      <w:numFmt w:val="bullet"/>
      <w:lvlText w:val="-"/>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15F69FD"/>
    <w:multiLevelType w:val="multilevel"/>
    <w:tmpl w:val="FB06D552"/>
    <w:lvl w:ilvl="0">
      <w:start w:val="1"/>
      <w:numFmt w:val="decimal"/>
      <w:lvlText w:val="%1."/>
      <w:lvlJc w:val="left"/>
      <w:pPr>
        <w:ind w:left="360" w:hanging="360"/>
      </w:pPr>
      <w:rPr>
        <w:rFonts w:hint="default"/>
        <w:b/>
        <w:sz w:val="24"/>
      </w:rPr>
    </w:lvl>
    <w:lvl w:ilvl="1">
      <w:start w:val="1"/>
      <w:numFmt w:val="decimal"/>
      <w:lvlText w:val="%1.%2."/>
      <w:lvlJc w:val="left"/>
      <w:pPr>
        <w:ind w:left="716" w:hanging="432"/>
      </w:pPr>
      <w:rPr>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6C534D"/>
    <w:multiLevelType w:val="hybridMultilevel"/>
    <w:tmpl w:val="25A0C6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6694490"/>
    <w:multiLevelType w:val="hybridMultilevel"/>
    <w:tmpl w:val="4F3C1AFA"/>
    <w:lvl w:ilvl="0" w:tplc="323A29A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4B6AAB"/>
    <w:multiLevelType w:val="hybridMultilevel"/>
    <w:tmpl w:val="1E027F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0ED2961"/>
    <w:multiLevelType w:val="hybridMultilevel"/>
    <w:tmpl w:val="BEB84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26766E9"/>
    <w:multiLevelType w:val="hybridMultilevel"/>
    <w:tmpl w:val="DA020A18"/>
    <w:lvl w:ilvl="0" w:tplc="2EB05C1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3870E07"/>
    <w:multiLevelType w:val="hybridMultilevel"/>
    <w:tmpl w:val="AA260354"/>
    <w:lvl w:ilvl="0" w:tplc="3356E36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4E72E4D"/>
    <w:multiLevelType w:val="hybridMultilevel"/>
    <w:tmpl w:val="1E4C9C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B8E680F"/>
    <w:multiLevelType w:val="hybridMultilevel"/>
    <w:tmpl w:val="B92660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CBA5C6D"/>
    <w:multiLevelType w:val="hybridMultilevel"/>
    <w:tmpl w:val="45B48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D88565A"/>
    <w:multiLevelType w:val="hybridMultilevel"/>
    <w:tmpl w:val="18B675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78F80C27"/>
    <w:multiLevelType w:val="hybridMultilevel"/>
    <w:tmpl w:val="3AE01898"/>
    <w:lvl w:ilvl="0" w:tplc="C14E5C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7"/>
  </w:num>
  <w:num w:numId="5">
    <w:abstractNumId w:val="22"/>
  </w:num>
  <w:num w:numId="6">
    <w:abstractNumId w:val="8"/>
  </w:num>
  <w:num w:numId="7">
    <w:abstractNumId w:val="1"/>
  </w:num>
  <w:num w:numId="8">
    <w:abstractNumId w:val="18"/>
  </w:num>
  <w:num w:numId="9">
    <w:abstractNumId w:val="10"/>
  </w:num>
  <w:num w:numId="10">
    <w:abstractNumId w:val="14"/>
  </w:num>
  <w:num w:numId="11">
    <w:abstractNumId w:val="21"/>
  </w:num>
  <w:num w:numId="12">
    <w:abstractNumId w:val="4"/>
  </w:num>
  <w:num w:numId="13">
    <w:abstractNumId w:val="27"/>
  </w:num>
  <w:num w:numId="14">
    <w:abstractNumId w:val="0"/>
  </w:num>
  <w:num w:numId="15">
    <w:abstractNumId w:val="23"/>
  </w:num>
  <w:num w:numId="16">
    <w:abstractNumId w:val="5"/>
  </w:num>
  <w:num w:numId="17">
    <w:abstractNumId w:val="13"/>
  </w:num>
  <w:num w:numId="18">
    <w:abstractNumId w:val="25"/>
  </w:num>
  <w:num w:numId="19">
    <w:abstractNumId w:val="6"/>
  </w:num>
  <w:num w:numId="20">
    <w:abstractNumId w:val="20"/>
  </w:num>
  <w:num w:numId="21">
    <w:abstractNumId w:val="12"/>
  </w:num>
  <w:num w:numId="22">
    <w:abstractNumId w:val="3"/>
  </w:num>
  <w:num w:numId="23">
    <w:abstractNumId w:val="2"/>
  </w:num>
  <w:num w:numId="24">
    <w:abstractNumId w:val="19"/>
  </w:num>
  <w:num w:numId="25">
    <w:abstractNumId w:val="26"/>
  </w:num>
  <w:num w:numId="26">
    <w:abstractNumId w:val="9"/>
  </w:num>
  <w:num w:numId="27">
    <w:abstractNumId w:val="24"/>
  </w:num>
  <w:num w:numId="2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06"/>
    <w:rsid w:val="00001BC7"/>
    <w:rsid w:val="00002497"/>
    <w:rsid w:val="00004D5C"/>
    <w:rsid w:val="00010046"/>
    <w:rsid w:val="00012B2D"/>
    <w:rsid w:val="00017695"/>
    <w:rsid w:val="00046AB3"/>
    <w:rsid w:val="00046DF5"/>
    <w:rsid w:val="00075192"/>
    <w:rsid w:val="00080F34"/>
    <w:rsid w:val="00081542"/>
    <w:rsid w:val="00090ACE"/>
    <w:rsid w:val="000A0454"/>
    <w:rsid w:val="000A1C32"/>
    <w:rsid w:val="000A635B"/>
    <w:rsid w:val="000B0966"/>
    <w:rsid w:val="000C0B6D"/>
    <w:rsid w:val="000C3D78"/>
    <w:rsid w:val="000D3276"/>
    <w:rsid w:val="000D7C34"/>
    <w:rsid w:val="000E42B4"/>
    <w:rsid w:val="00100814"/>
    <w:rsid w:val="00100DB5"/>
    <w:rsid w:val="001017A1"/>
    <w:rsid w:val="001020B4"/>
    <w:rsid w:val="00114410"/>
    <w:rsid w:val="001144D6"/>
    <w:rsid w:val="0011546E"/>
    <w:rsid w:val="00117EB2"/>
    <w:rsid w:val="00133006"/>
    <w:rsid w:val="00142953"/>
    <w:rsid w:val="00153165"/>
    <w:rsid w:val="00174B95"/>
    <w:rsid w:val="00186831"/>
    <w:rsid w:val="001A485D"/>
    <w:rsid w:val="001A5255"/>
    <w:rsid w:val="001B5947"/>
    <w:rsid w:val="001B66DC"/>
    <w:rsid w:val="001C7705"/>
    <w:rsid w:val="001D7405"/>
    <w:rsid w:val="00205E6F"/>
    <w:rsid w:val="00212DE2"/>
    <w:rsid w:val="00221BEB"/>
    <w:rsid w:val="00231BE8"/>
    <w:rsid w:val="002328AE"/>
    <w:rsid w:val="002460E4"/>
    <w:rsid w:val="00247FD7"/>
    <w:rsid w:val="00250125"/>
    <w:rsid w:val="0025341A"/>
    <w:rsid w:val="0026549F"/>
    <w:rsid w:val="00280258"/>
    <w:rsid w:val="00283E6F"/>
    <w:rsid w:val="0029272D"/>
    <w:rsid w:val="002A048E"/>
    <w:rsid w:val="002A4CCE"/>
    <w:rsid w:val="002A7ED4"/>
    <w:rsid w:val="002B08ED"/>
    <w:rsid w:val="002B249F"/>
    <w:rsid w:val="002B3BF9"/>
    <w:rsid w:val="002C21CB"/>
    <w:rsid w:val="002C3DB0"/>
    <w:rsid w:val="002C4129"/>
    <w:rsid w:val="002F1A15"/>
    <w:rsid w:val="00311672"/>
    <w:rsid w:val="00313AD2"/>
    <w:rsid w:val="00315AD4"/>
    <w:rsid w:val="00341D04"/>
    <w:rsid w:val="0034589B"/>
    <w:rsid w:val="003458C3"/>
    <w:rsid w:val="0034733D"/>
    <w:rsid w:val="00353400"/>
    <w:rsid w:val="00354472"/>
    <w:rsid w:val="003565C7"/>
    <w:rsid w:val="00360428"/>
    <w:rsid w:val="00360A82"/>
    <w:rsid w:val="0036423D"/>
    <w:rsid w:val="0039669E"/>
    <w:rsid w:val="003A65F3"/>
    <w:rsid w:val="003C75DA"/>
    <w:rsid w:val="003D7F1F"/>
    <w:rsid w:val="003E1BDE"/>
    <w:rsid w:val="003F00AA"/>
    <w:rsid w:val="00405CB5"/>
    <w:rsid w:val="00417DBA"/>
    <w:rsid w:val="004666CE"/>
    <w:rsid w:val="00471485"/>
    <w:rsid w:val="004768E1"/>
    <w:rsid w:val="004928E3"/>
    <w:rsid w:val="004A28B1"/>
    <w:rsid w:val="004A68BA"/>
    <w:rsid w:val="004B0D74"/>
    <w:rsid w:val="004B3757"/>
    <w:rsid w:val="004B3D8A"/>
    <w:rsid w:val="004B5654"/>
    <w:rsid w:val="004B5C1F"/>
    <w:rsid w:val="004D7272"/>
    <w:rsid w:val="004E0D2F"/>
    <w:rsid w:val="004E4D17"/>
    <w:rsid w:val="004F2227"/>
    <w:rsid w:val="004F4AE1"/>
    <w:rsid w:val="005079FE"/>
    <w:rsid w:val="00527907"/>
    <w:rsid w:val="00545663"/>
    <w:rsid w:val="00546BA0"/>
    <w:rsid w:val="005560F1"/>
    <w:rsid w:val="00562886"/>
    <w:rsid w:val="0056789C"/>
    <w:rsid w:val="00571FC5"/>
    <w:rsid w:val="00580216"/>
    <w:rsid w:val="00591B39"/>
    <w:rsid w:val="005C310C"/>
    <w:rsid w:val="005D47C7"/>
    <w:rsid w:val="005E62EA"/>
    <w:rsid w:val="005F59C1"/>
    <w:rsid w:val="006023AB"/>
    <w:rsid w:val="00604B4B"/>
    <w:rsid w:val="00607095"/>
    <w:rsid w:val="00616DE2"/>
    <w:rsid w:val="006356B7"/>
    <w:rsid w:val="00637B80"/>
    <w:rsid w:val="00637B81"/>
    <w:rsid w:val="00640290"/>
    <w:rsid w:val="00641302"/>
    <w:rsid w:val="00643585"/>
    <w:rsid w:val="00644FAD"/>
    <w:rsid w:val="00650EDE"/>
    <w:rsid w:val="00656C3D"/>
    <w:rsid w:val="00665351"/>
    <w:rsid w:val="006A47C6"/>
    <w:rsid w:val="006B5FF0"/>
    <w:rsid w:val="006C0599"/>
    <w:rsid w:val="006C1BA1"/>
    <w:rsid w:val="006C753F"/>
    <w:rsid w:val="006D08E8"/>
    <w:rsid w:val="006D2223"/>
    <w:rsid w:val="006D3073"/>
    <w:rsid w:val="006D70A2"/>
    <w:rsid w:val="006E037F"/>
    <w:rsid w:val="006E56B2"/>
    <w:rsid w:val="00703292"/>
    <w:rsid w:val="00704837"/>
    <w:rsid w:val="007312C2"/>
    <w:rsid w:val="00731B5D"/>
    <w:rsid w:val="00763FF9"/>
    <w:rsid w:val="0077108C"/>
    <w:rsid w:val="0077213E"/>
    <w:rsid w:val="007A21C5"/>
    <w:rsid w:val="007B6A00"/>
    <w:rsid w:val="007B7010"/>
    <w:rsid w:val="007C022C"/>
    <w:rsid w:val="007C1E27"/>
    <w:rsid w:val="007C20DC"/>
    <w:rsid w:val="007F6093"/>
    <w:rsid w:val="00812557"/>
    <w:rsid w:val="00823956"/>
    <w:rsid w:val="00827BDF"/>
    <w:rsid w:val="00832430"/>
    <w:rsid w:val="00834308"/>
    <w:rsid w:val="00834999"/>
    <w:rsid w:val="00840566"/>
    <w:rsid w:val="00840AF8"/>
    <w:rsid w:val="00856EF5"/>
    <w:rsid w:val="00866749"/>
    <w:rsid w:val="00870793"/>
    <w:rsid w:val="008770E7"/>
    <w:rsid w:val="00881837"/>
    <w:rsid w:val="00882585"/>
    <w:rsid w:val="00883FEC"/>
    <w:rsid w:val="00890577"/>
    <w:rsid w:val="008A5EDB"/>
    <w:rsid w:val="008A6F97"/>
    <w:rsid w:val="008B11F6"/>
    <w:rsid w:val="008E77F3"/>
    <w:rsid w:val="008F14CE"/>
    <w:rsid w:val="008F6BF8"/>
    <w:rsid w:val="00911C70"/>
    <w:rsid w:val="00916151"/>
    <w:rsid w:val="00916B8E"/>
    <w:rsid w:val="00920446"/>
    <w:rsid w:val="00932D49"/>
    <w:rsid w:val="00936062"/>
    <w:rsid w:val="00953737"/>
    <w:rsid w:val="00954AA2"/>
    <w:rsid w:val="009556EE"/>
    <w:rsid w:val="00956812"/>
    <w:rsid w:val="00960631"/>
    <w:rsid w:val="009618F6"/>
    <w:rsid w:val="009619A4"/>
    <w:rsid w:val="00967089"/>
    <w:rsid w:val="00973CDE"/>
    <w:rsid w:val="00977277"/>
    <w:rsid w:val="00985577"/>
    <w:rsid w:val="00993FC6"/>
    <w:rsid w:val="009A1340"/>
    <w:rsid w:val="009A44C4"/>
    <w:rsid w:val="009B1792"/>
    <w:rsid w:val="00A25D33"/>
    <w:rsid w:val="00A320D4"/>
    <w:rsid w:val="00A70FCA"/>
    <w:rsid w:val="00A901F3"/>
    <w:rsid w:val="00AA0ED0"/>
    <w:rsid w:val="00AA1372"/>
    <w:rsid w:val="00AA1784"/>
    <w:rsid w:val="00AA1A48"/>
    <w:rsid w:val="00AA2EF0"/>
    <w:rsid w:val="00AC6F43"/>
    <w:rsid w:val="00AE65B5"/>
    <w:rsid w:val="00B01A5B"/>
    <w:rsid w:val="00B1091C"/>
    <w:rsid w:val="00B21353"/>
    <w:rsid w:val="00B26FEA"/>
    <w:rsid w:val="00B40FB5"/>
    <w:rsid w:val="00B4314F"/>
    <w:rsid w:val="00B47BA0"/>
    <w:rsid w:val="00B50F8E"/>
    <w:rsid w:val="00B53959"/>
    <w:rsid w:val="00B56AAF"/>
    <w:rsid w:val="00B746A3"/>
    <w:rsid w:val="00B83FA1"/>
    <w:rsid w:val="00BA14F3"/>
    <w:rsid w:val="00BB098A"/>
    <w:rsid w:val="00BF2F2A"/>
    <w:rsid w:val="00C00706"/>
    <w:rsid w:val="00C04494"/>
    <w:rsid w:val="00C20D94"/>
    <w:rsid w:val="00C2102A"/>
    <w:rsid w:val="00C27D49"/>
    <w:rsid w:val="00C45C88"/>
    <w:rsid w:val="00C50320"/>
    <w:rsid w:val="00C54D1A"/>
    <w:rsid w:val="00C80F06"/>
    <w:rsid w:val="00C8333C"/>
    <w:rsid w:val="00C864E5"/>
    <w:rsid w:val="00C92DF7"/>
    <w:rsid w:val="00C96207"/>
    <w:rsid w:val="00CA356F"/>
    <w:rsid w:val="00CA5039"/>
    <w:rsid w:val="00CB4156"/>
    <w:rsid w:val="00CC13C4"/>
    <w:rsid w:val="00CC328D"/>
    <w:rsid w:val="00CC7DC7"/>
    <w:rsid w:val="00CD54A3"/>
    <w:rsid w:val="00CE44AD"/>
    <w:rsid w:val="00CE4974"/>
    <w:rsid w:val="00CE60E6"/>
    <w:rsid w:val="00CF1D79"/>
    <w:rsid w:val="00CF2F1A"/>
    <w:rsid w:val="00D00D14"/>
    <w:rsid w:val="00D00D3E"/>
    <w:rsid w:val="00D058FF"/>
    <w:rsid w:val="00D1112A"/>
    <w:rsid w:val="00D1404C"/>
    <w:rsid w:val="00D22397"/>
    <w:rsid w:val="00D263E6"/>
    <w:rsid w:val="00D35015"/>
    <w:rsid w:val="00D35D1B"/>
    <w:rsid w:val="00D40E3A"/>
    <w:rsid w:val="00D60C80"/>
    <w:rsid w:val="00D81F2B"/>
    <w:rsid w:val="00D85ABE"/>
    <w:rsid w:val="00DA28DB"/>
    <w:rsid w:val="00DA522E"/>
    <w:rsid w:val="00DB1CDE"/>
    <w:rsid w:val="00DB4678"/>
    <w:rsid w:val="00DC5C25"/>
    <w:rsid w:val="00DC7835"/>
    <w:rsid w:val="00DD4C2A"/>
    <w:rsid w:val="00DD59BF"/>
    <w:rsid w:val="00DF28BC"/>
    <w:rsid w:val="00DF5E09"/>
    <w:rsid w:val="00E008C3"/>
    <w:rsid w:val="00E07BF0"/>
    <w:rsid w:val="00E117C9"/>
    <w:rsid w:val="00E13113"/>
    <w:rsid w:val="00E21253"/>
    <w:rsid w:val="00E248E7"/>
    <w:rsid w:val="00E30861"/>
    <w:rsid w:val="00E506CA"/>
    <w:rsid w:val="00E57192"/>
    <w:rsid w:val="00E5766A"/>
    <w:rsid w:val="00E627A8"/>
    <w:rsid w:val="00E62F92"/>
    <w:rsid w:val="00E641B7"/>
    <w:rsid w:val="00E64F6D"/>
    <w:rsid w:val="00E76F07"/>
    <w:rsid w:val="00E82D8B"/>
    <w:rsid w:val="00E97AB0"/>
    <w:rsid w:val="00EB70E0"/>
    <w:rsid w:val="00ED0036"/>
    <w:rsid w:val="00ED1E8E"/>
    <w:rsid w:val="00ED2BDF"/>
    <w:rsid w:val="00ED647B"/>
    <w:rsid w:val="00EE0712"/>
    <w:rsid w:val="00EE5CF9"/>
    <w:rsid w:val="00EE6D2A"/>
    <w:rsid w:val="00EF0F31"/>
    <w:rsid w:val="00F002E0"/>
    <w:rsid w:val="00F06876"/>
    <w:rsid w:val="00F17A12"/>
    <w:rsid w:val="00F22E45"/>
    <w:rsid w:val="00F47080"/>
    <w:rsid w:val="00F605BD"/>
    <w:rsid w:val="00F65E4D"/>
    <w:rsid w:val="00F70A17"/>
    <w:rsid w:val="00F8168A"/>
    <w:rsid w:val="00F94A8F"/>
    <w:rsid w:val="00FA4876"/>
    <w:rsid w:val="00FB158B"/>
    <w:rsid w:val="00FB3A7F"/>
    <w:rsid w:val="00FC3880"/>
    <w:rsid w:val="00FC5F0A"/>
    <w:rsid w:val="00FC6E14"/>
    <w:rsid w:val="00FD2464"/>
    <w:rsid w:val="00FE7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007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C00706"/>
    <w:pPr>
      <w:ind w:left="720"/>
      <w:contextualSpacing/>
    </w:pPr>
  </w:style>
  <w:style w:type="paragraph" w:styleId="Header">
    <w:name w:val="header"/>
    <w:basedOn w:val="Normal"/>
    <w:link w:val="HeaderChar"/>
    <w:uiPriority w:val="99"/>
    <w:unhideWhenUsed/>
    <w:rsid w:val="00FC3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880"/>
  </w:style>
  <w:style w:type="paragraph" w:styleId="Footer">
    <w:name w:val="footer"/>
    <w:basedOn w:val="Normal"/>
    <w:link w:val="FooterChar"/>
    <w:uiPriority w:val="99"/>
    <w:unhideWhenUsed/>
    <w:rsid w:val="00FC3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880"/>
  </w:style>
  <w:style w:type="paragraph" w:styleId="BalloonText">
    <w:name w:val="Balloon Text"/>
    <w:basedOn w:val="Normal"/>
    <w:link w:val="BalloonTextChar"/>
    <w:uiPriority w:val="99"/>
    <w:semiHidden/>
    <w:unhideWhenUsed/>
    <w:rsid w:val="00B83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FA1"/>
    <w:rPr>
      <w:rFonts w:ascii="Tahoma" w:hAnsi="Tahoma" w:cs="Tahoma"/>
      <w:sz w:val="16"/>
      <w:szCs w:val="16"/>
    </w:rPr>
  </w:style>
  <w:style w:type="paragraph" w:styleId="Title">
    <w:name w:val="Title"/>
    <w:basedOn w:val="Normal"/>
    <w:next w:val="Normal"/>
    <w:link w:val="TitleChar"/>
    <w:uiPriority w:val="10"/>
    <w:qFormat/>
    <w:rsid w:val="00643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3585"/>
    <w:rPr>
      <w:rFonts w:asciiTheme="majorHAnsi" w:eastAsiaTheme="majorEastAsia" w:hAnsiTheme="majorHAnsi" w:cstheme="majorBidi"/>
      <w:color w:val="17365D" w:themeColor="text2" w:themeShade="BF"/>
      <w:spacing w:val="5"/>
      <w:kern w:val="28"/>
      <w:sz w:val="52"/>
      <w:szCs w:val="52"/>
    </w:rPr>
  </w:style>
  <w:style w:type="paragraph" w:customStyle="1" w:styleId="GWRHeader1">
    <w:name w:val="GWR Header 1"/>
    <w:rsid w:val="005079FE"/>
    <w:pPr>
      <w:numPr>
        <w:numId w:val="2"/>
      </w:numPr>
      <w:spacing w:after="120" w:line="240" w:lineRule="auto"/>
      <w:jc w:val="both"/>
    </w:pPr>
    <w:rPr>
      <w:rFonts w:ascii="Arial" w:eastAsia="Times New Roman" w:hAnsi="Arial" w:cs="Arial"/>
      <w:b/>
      <w:bCs/>
      <w:kern w:val="32"/>
      <w:lang w:val="en-US"/>
    </w:rPr>
  </w:style>
  <w:style w:type="table" w:customStyle="1" w:styleId="LightList-Accent11">
    <w:name w:val="Light List - Accent 11"/>
    <w:basedOn w:val="TableNormal"/>
    <w:next w:val="LightList-Accent1"/>
    <w:uiPriority w:val="61"/>
    <w:rsid w:val="009618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FB3A7F"/>
    <w:rPr>
      <w:color w:val="808080"/>
    </w:rPr>
  </w:style>
  <w:style w:type="paragraph" w:styleId="PlainText">
    <w:name w:val="Plain Text"/>
    <w:basedOn w:val="Normal"/>
    <w:link w:val="PlainTextChar"/>
    <w:uiPriority w:val="99"/>
    <w:unhideWhenUsed/>
    <w:rsid w:val="00911C70"/>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11C70"/>
    <w:rPr>
      <w:rFonts w:ascii="Calibri" w:hAnsi="Calibri" w:cs="Times New Roman"/>
    </w:rPr>
  </w:style>
  <w:style w:type="paragraph" w:customStyle="1" w:styleId="MeetingName">
    <w:name w:val="Meeting Name"/>
    <w:basedOn w:val="Normal"/>
    <w:qFormat/>
    <w:rsid w:val="00046AB3"/>
    <w:pPr>
      <w:spacing w:after="0" w:line="240" w:lineRule="auto"/>
    </w:pPr>
    <w:rPr>
      <w:rFonts w:ascii="Arial" w:hAnsi="Arial" w:cs="Arial"/>
    </w:rPr>
  </w:style>
  <w:style w:type="paragraph" w:customStyle="1" w:styleId="MeetingNo">
    <w:name w:val="Meeting No."/>
    <w:basedOn w:val="Normal"/>
    <w:qFormat/>
    <w:rsid w:val="00571FC5"/>
    <w:pPr>
      <w:spacing w:after="0" w:line="240" w:lineRule="auto"/>
    </w:pPr>
    <w:rPr>
      <w:rFonts w:ascii="Arial" w:hAnsi="Arial" w:cs="Arial"/>
      <w:b/>
      <w:bCs/>
      <w:color w:val="FFFFFF" w:themeColor="background1"/>
    </w:rPr>
  </w:style>
  <w:style w:type="paragraph" w:customStyle="1" w:styleId="MeetingDate">
    <w:name w:val="Meeting Date"/>
    <w:basedOn w:val="Normal"/>
    <w:qFormat/>
    <w:rsid w:val="00571FC5"/>
    <w:pPr>
      <w:spacing w:after="0" w:line="240" w:lineRule="auto"/>
    </w:pPr>
    <w:rPr>
      <w:rFonts w:ascii="Arial" w:hAnsi="Arial" w:cs="Arial"/>
    </w:rPr>
  </w:style>
  <w:style w:type="character" w:styleId="Hyperlink">
    <w:name w:val="Hyperlink"/>
    <w:basedOn w:val="DefaultParagraphFont"/>
    <w:uiPriority w:val="99"/>
    <w:unhideWhenUsed/>
    <w:rsid w:val="004666CE"/>
    <w:rPr>
      <w:color w:val="0000FF" w:themeColor="hyperlink"/>
      <w:u w:val="single"/>
    </w:rPr>
  </w:style>
  <w:style w:type="character" w:styleId="FollowedHyperlink">
    <w:name w:val="FollowedHyperlink"/>
    <w:basedOn w:val="DefaultParagraphFont"/>
    <w:uiPriority w:val="99"/>
    <w:semiHidden/>
    <w:unhideWhenUsed/>
    <w:rsid w:val="00E506CA"/>
    <w:rPr>
      <w:color w:val="800080" w:themeColor="followedHyperlink"/>
      <w:u w:val="single"/>
    </w:rPr>
  </w:style>
  <w:style w:type="paragraph" w:styleId="NormalWeb">
    <w:name w:val="Normal (Web)"/>
    <w:basedOn w:val="Normal"/>
    <w:uiPriority w:val="99"/>
    <w:unhideWhenUsed/>
    <w:rsid w:val="00E82D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007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C00706"/>
    <w:pPr>
      <w:ind w:left="720"/>
      <w:contextualSpacing/>
    </w:pPr>
  </w:style>
  <w:style w:type="paragraph" w:styleId="Header">
    <w:name w:val="header"/>
    <w:basedOn w:val="Normal"/>
    <w:link w:val="HeaderChar"/>
    <w:uiPriority w:val="99"/>
    <w:unhideWhenUsed/>
    <w:rsid w:val="00FC3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880"/>
  </w:style>
  <w:style w:type="paragraph" w:styleId="Footer">
    <w:name w:val="footer"/>
    <w:basedOn w:val="Normal"/>
    <w:link w:val="FooterChar"/>
    <w:uiPriority w:val="99"/>
    <w:unhideWhenUsed/>
    <w:rsid w:val="00FC3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880"/>
  </w:style>
  <w:style w:type="paragraph" w:styleId="BalloonText">
    <w:name w:val="Balloon Text"/>
    <w:basedOn w:val="Normal"/>
    <w:link w:val="BalloonTextChar"/>
    <w:uiPriority w:val="99"/>
    <w:semiHidden/>
    <w:unhideWhenUsed/>
    <w:rsid w:val="00B83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FA1"/>
    <w:rPr>
      <w:rFonts w:ascii="Tahoma" w:hAnsi="Tahoma" w:cs="Tahoma"/>
      <w:sz w:val="16"/>
      <w:szCs w:val="16"/>
    </w:rPr>
  </w:style>
  <w:style w:type="paragraph" w:styleId="Title">
    <w:name w:val="Title"/>
    <w:basedOn w:val="Normal"/>
    <w:next w:val="Normal"/>
    <w:link w:val="TitleChar"/>
    <w:uiPriority w:val="10"/>
    <w:qFormat/>
    <w:rsid w:val="00643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3585"/>
    <w:rPr>
      <w:rFonts w:asciiTheme="majorHAnsi" w:eastAsiaTheme="majorEastAsia" w:hAnsiTheme="majorHAnsi" w:cstheme="majorBidi"/>
      <w:color w:val="17365D" w:themeColor="text2" w:themeShade="BF"/>
      <w:spacing w:val="5"/>
      <w:kern w:val="28"/>
      <w:sz w:val="52"/>
      <w:szCs w:val="52"/>
    </w:rPr>
  </w:style>
  <w:style w:type="paragraph" w:customStyle="1" w:styleId="GWRHeader1">
    <w:name w:val="GWR Header 1"/>
    <w:rsid w:val="005079FE"/>
    <w:pPr>
      <w:numPr>
        <w:numId w:val="2"/>
      </w:numPr>
      <w:spacing w:after="120" w:line="240" w:lineRule="auto"/>
      <w:jc w:val="both"/>
    </w:pPr>
    <w:rPr>
      <w:rFonts w:ascii="Arial" w:eastAsia="Times New Roman" w:hAnsi="Arial" w:cs="Arial"/>
      <w:b/>
      <w:bCs/>
      <w:kern w:val="32"/>
      <w:lang w:val="en-US"/>
    </w:rPr>
  </w:style>
  <w:style w:type="table" w:customStyle="1" w:styleId="LightList-Accent11">
    <w:name w:val="Light List - Accent 11"/>
    <w:basedOn w:val="TableNormal"/>
    <w:next w:val="LightList-Accent1"/>
    <w:uiPriority w:val="61"/>
    <w:rsid w:val="009618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FB3A7F"/>
    <w:rPr>
      <w:color w:val="808080"/>
    </w:rPr>
  </w:style>
  <w:style w:type="paragraph" w:styleId="PlainText">
    <w:name w:val="Plain Text"/>
    <w:basedOn w:val="Normal"/>
    <w:link w:val="PlainTextChar"/>
    <w:uiPriority w:val="99"/>
    <w:unhideWhenUsed/>
    <w:rsid w:val="00911C70"/>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11C70"/>
    <w:rPr>
      <w:rFonts w:ascii="Calibri" w:hAnsi="Calibri" w:cs="Times New Roman"/>
    </w:rPr>
  </w:style>
  <w:style w:type="paragraph" w:customStyle="1" w:styleId="MeetingName">
    <w:name w:val="Meeting Name"/>
    <w:basedOn w:val="Normal"/>
    <w:qFormat/>
    <w:rsid w:val="00046AB3"/>
    <w:pPr>
      <w:spacing w:after="0" w:line="240" w:lineRule="auto"/>
    </w:pPr>
    <w:rPr>
      <w:rFonts w:ascii="Arial" w:hAnsi="Arial" w:cs="Arial"/>
    </w:rPr>
  </w:style>
  <w:style w:type="paragraph" w:customStyle="1" w:styleId="MeetingNo">
    <w:name w:val="Meeting No."/>
    <w:basedOn w:val="Normal"/>
    <w:qFormat/>
    <w:rsid w:val="00571FC5"/>
    <w:pPr>
      <w:spacing w:after="0" w:line="240" w:lineRule="auto"/>
    </w:pPr>
    <w:rPr>
      <w:rFonts w:ascii="Arial" w:hAnsi="Arial" w:cs="Arial"/>
      <w:b/>
      <w:bCs/>
      <w:color w:val="FFFFFF" w:themeColor="background1"/>
    </w:rPr>
  </w:style>
  <w:style w:type="paragraph" w:customStyle="1" w:styleId="MeetingDate">
    <w:name w:val="Meeting Date"/>
    <w:basedOn w:val="Normal"/>
    <w:qFormat/>
    <w:rsid w:val="00571FC5"/>
    <w:pPr>
      <w:spacing w:after="0" w:line="240" w:lineRule="auto"/>
    </w:pPr>
    <w:rPr>
      <w:rFonts w:ascii="Arial" w:hAnsi="Arial" w:cs="Arial"/>
    </w:rPr>
  </w:style>
  <w:style w:type="character" w:styleId="Hyperlink">
    <w:name w:val="Hyperlink"/>
    <w:basedOn w:val="DefaultParagraphFont"/>
    <w:uiPriority w:val="99"/>
    <w:unhideWhenUsed/>
    <w:rsid w:val="004666CE"/>
    <w:rPr>
      <w:color w:val="0000FF" w:themeColor="hyperlink"/>
      <w:u w:val="single"/>
    </w:rPr>
  </w:style>
  <w:style w:type="character" w:styleId="FollowedHyperlink">
    <w:name w:val="FollowedHyperlink"/>
    <w:basedOn w:val="DefaultParagraphFont"/>
    <w:uiPriority w:val="99"/>
    <w:semiHidden/>
    <w:unhideWhenUsed/>
    <w:rsid w:val="00E506CA"/>
    <w:rPr>
      <w:color w:val="800080" w:themeColor="followedHyperlink"/>
      <w:u w:val="single"/>
    </w:rPr>
  </w:style>
  <w:style w:type="paragraph" w:styleId="NormalWeb">
    <w:name w:val="Normal (Web)"/>
    <w:basedOn w:val="Normal"/>
    <w:uiPriority w:val="99"/>
    <w:unhideWhenUsed/>
    <w:rsid w:val="00E82D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5941">
      <w:bodyDiv w:val="1"/>
      <w:marLeft w:val="0"/>
      <w:marRight w:val="0"/>
      <w:marTop w:val="0"/>
      <w:marBottom w:val="0"/>
      <w:divBdr>
        <w:top w:val="none" w:sz="0" w:space="0" w:color="auto"/>
        <w:left w:val="none" w:sz="0" w:space="0" w:color="auto"/>
        <w:bottom w:val="none" w:sz="0" w:space="0" w:color="auto"/>
        <w:right w:val="none" w:sz="0" w:space="0" w:color="auto"/>
      </w:divBdr>
    </w:div>
    <w:div w:id="220410049">
      <w:bodyDiv w:val="1"/>
      <w:marLeft w:val="0"/>
      <w:marRight w:val="0"/>
      <w:marTop w:val="0"/>
      <w:marBottom w:val="0"/>
      <w:divBdr>
        <w:top w:val="none" w:sz="0" w:space="0" w:color="auto"/>
        <w:left w:val="none" w:sz="0" w:space="0" w:color="auto"/>
        <w:bottom w:val="none" w:sz="0" w:space="0" w:color="auto"/>
        <w:right w:val="none" w:sz="0" w:space="0" w:color="auto"/>
      </w:divBdr>
    </w:div>
    <w:div w:id="235284583">
      <w:bodyDiv w:val="1"/>
      <w:marLeft w:val="0"/>
      <w:marRight w:val="0"/>
      <w:marTop w:val="0"/>
      <w:marBottom w:val="0"/>
      <w:divBdr>
        <w:top w:val="none" w:sz="0" w:space="0" w:color="auto"/>
        <w:left w:val="none" w:sz="0" w:space="0" w:color="auto"/>
        <w:bottom w:val="none" w:sz="0" w:space="0" w:color="auto"/>
        <w:right w:val="none" w:sz="0" w:space="0" w:color="auto"/>
      </w:divBdr>
    </w:div>
    <w:div w:id="241183829">
      <w:bodyDiv w:val="1"/>
      <w:marLeft w:val="0"/>
      <w:marRight w:val="0"/>
      <w:marTop w:val="0"/>
      <w:marBottom w:val="0"/>
      <w:divBdr>
        <w:top w:val="none" w:sz="0" w:space="0" w:color="auto"/>
        <w:left w:val="none" w:sz="0" w:space="0" w:color="auto"/>
        <w:bottom w:val="none" w:sz="0" w:space="0" w:color="auto"/>
        <w:right w:val="none" w:sz="0" w:space="0" w:color="auto"/>
      </w:divBdr>
    </w:div>
    <w:div w:id="418793826">
      <w:bodyDiv w:val="1"/>
      <w:marLeft w:val="0"/>
      <w:marRight w:val="0"/>
      <w:marTop w:val="0"/>
      <w:marBottom w:val="0"/>
      <w:divBdr>
        <w:top w:val="none" w:sz="0" w:space="0" w:color="auto"/>
        <w:left w:val="none" w:sz="0" w:space="0" w:color="auto"/>
        <w:bottom w:val="none" w:sz="0" w:space="0" w:color="auto"/>
        <w:right w:val="none" w:sz="0" w:space="0" w:color="auto"/>
      </w:divBdr>
    </w:div>
    <w:div w:id="424810848">
      <w:bodyDiv w:val="1"/>
      <w:marLeft w:val="0"/>
      <w:marRight w:val="0"/>
      <w:marTop w:val="0"/>
      <w:marBottom w:val="0"/>
      <w:divBdr>
        <w:top w:val="none" w:sz="0" w:space="0" w:color="auto"/>
        <w:left w:val="none" w:sz="0" w:space="0" w:color="auto"/>
        <w:bottom w:val="none" w:sz="0" w:space="0" w:color="auto"/>
        <w:right w:val="none" w:sz="0" w:space="0" w:color="auto"/>
      </w:divBdr>
    </w:div>
    <w:div w:id="617445778">
      <w:bodyDiv w:val="1"/>
      <w:marLeft w:val="0"/>
      <w:marRight w:val="0"/>
      <w:marTop w:val="0"/>
      <w:marBottom w:val="0"/>
      <w:divBdr>
        <w:top w:val="none" w:sz="0" w:space="0" w:color="auto"/>
        <w:left w:val="none" w:sz="0" w:space="0" w:color="auto"/>
        <w:bottom w:val="none" w:sz="0" w:space="0" w:color="auto"/>
        <w:right w:val="none" w:sz="0" w:space="0" w:color="auto"/>
      </w:divBdr>
    </w:div>
    <w:div w:id="916091143">
      <w:bodyDiv w:val="1"/>
      <w:marLeft w:val="0"/>
      <w:marRight w:val="0"/>
      <w:marTop w:val="0"/>
      <w:marBottom w:val="0"/>
      <w:divBdr>
        <w:top w:val="none" w:sz="0" w:space="0" w:color="auto"/>
        <w:left w:val="none" w:sz="0" w:space="0" w:color="auto"/>
        <w:bottom w:val="none" w:sz="0" w:space="0" w:color="auto"/>
        <w:right w:val="none" w:sz="0" w:space="0" w:color="auto"/>
      </w:divBdr>
    </w:div>
    <w:div w:id="1058743943">
      <w:bodyDiv w:val="1"/>
      <w:marLeft w:val="0"/>
      <w:marRight w:val="0"/>
      <w:marTop w:val="0"/>
      <w:marBottom w:val="0"/>
      <w:divBdr>
        <w:top w:val="none" w:sz="0" w:space="0" w:color="auto"/>
        <w:left w:val="none" w:sz="0" w:space="0" w:color="auto"/>
        <w:bottom w:val="none" w:sz="0" w:space="0" w:color="auto"/>
        <w:right w:val="none" w:sz="0" w:space="0" w:color="auto"/>
      </w:divBdr>
    </w:div>
    <w:div w:id="1059936181">
      <w:bodyDiv w:val="1"/>
      <w:marLeft w:val="0"/>
      <w:marRight w:val="0"/>
      <w:marTop w:val="0"/>
      <w:marBottom w:val="0"/>
      <w:divBdr>
        <w:top w:val="none" w:sz="0" w:space="0" w:color="auto"/>
        <w:left w:val="none" w:sz="0" w:space="0" w:color="auto"/>
        <w:bottom w:val="none" w:sz="0" w:space="0" w:color="auto"/>
        <w:right w:val="none" w:sz="0" w:space="0" w:color="auto"/>
      </w:divBdr>
    </w:div>
    <w:div w:id="1120105450">
      <w:bodyDiv w:val="1"/>
      <w:marLeft w:val="0"/>
      <w:marRight w:val="0"/>
      <w:marTop w:val="0"/>
      <w:marBottom w:val="0"/>
      <w:divBdr>
        <w:top w:val="none" w:sz="0" w:space="0" w:color="auto"/>
        <w:left w:val="none" w:sz="0" w:space="0" w:color="auto"/>
        <w:bottom w:val="none" w:sz="0" w:space="0" w:color="auto"/>
        <w:right w:val="none" w:sz="0" w:space="0" w:color="auto"/>
      </w:divBdr>
    </w:div>
    <w:div w:id="1147555719">
      <w:bodyDiv w:val="1"/>
      <w:marLeft w:val="0"/>
      <w:marRight w:val="0"/>
      <w:marTop w:val="0"/>
      <w:marBottom w:val="0"/>
      <w:divBdr>
        <w:top w:val="none" w:sz="0" w:space="0" w:color="auto"/>
        <w:left w:val="none" w:sz="0" w:space="0" w:color="auto"/>
        <w:bottom w:val="none" w:sz="0" w:space="0" w:color="auto"/>
        <w:right w:val="none" w:sz="0" w:space="0" w:color="auto"/>
      </w:divBdr>
    </w:div>
    <w:div w:id="1187207303">
      <w:bodyDiv w:val="1"/>
      <w:marLeft w:val="0"/>
      <w:marRight w:val="0"/>
      <w:marTop w:val="0"/>
      <w:marBottom w:val="0"/>
      <w:divBdr>
        <w:top w:val="none" w:sz="0" w:space="0" w:color="auto"/>
        <w:left w:val="none" w:sz="0" w:space="0" w:color="auto"/>
        <w:bottom w:val="none" w:sz="0" w:space="0" w:color="auto"/>
        <w:right w:val="none" w:sz="0" w:space="0" w:color="auto"/>
      </w:divBdr>
    </w:div>
    <w:div w:id="1741054280">
      <w:bodyDiv w:val="1"/>
      <w:marLeft w:val="0"/>
      <w:marRight w:val="0"/>
      <w:marTop w:val="0"/>
      <w:marBottom w:val="0"/>
      <w:divBdr>
        <w:top w:val="none" w:sz="0" w:space="0" w:color="auto"/>
        <w:left w:val="none" w:sz="0" w:space="0" w:color="auto"/>
        <w:bottom w:val="none" w:sz="0" w:space="0" w:color="auto"/>
        <w:right w:val="none" w:sz="0" w:space="0" w:color="auto"/>
      </w:divBdr>
    </w:div>
    <w:div w:id="1857160291">
      <w:bodyDiv w:val="1"/>
      <w:marLeft w:val="0"/>
      <w:marRight w:val="0"/>
      <w:marTop w:val="0"/>
      <w:marBottom w:val="0"/>
      <w:divBdr>
        <w:top w:val="none" w:sz="0" w:space="0" w:color="auto"/>
        <w:left w:val="none" w:sz="0" w:space="0" w:color="auto"/>
        <w:bottom w:val="none" w:sz="0" w:space="0" w:color="auto"/>
        <w:right w:val="none" w:sz="0" w:space="0" w:color="auto"/>
      </w:divBdr>
    </w:div>
    <w:div w:id="1871070521">
      <w:bodyDiv w:val="1"/>
      <w:marLeft w:val="0"/>
      <w:marRight w:val="0"/>
      <w:marTop w:val="0"/>
      <w:marBottom w:val="0"/>
      <w:divBdr>
        <w:top w:val="none" w:sz="0" w:space="0" w:color="auto"/>
        <w:left w:val="none" w:sz="0" w:space="0" w:color="auto"/>
        <w:bottom w:val="none" w:sz="0" w:space="0" w:color="auto"/>
        <w:right w:val="none" w:sz="0" w:space="0" w:color="auto"/>
      </w:divBdr>
    </w:div>
    <w:div w:id="1951162613">
      <w:bodyDiv w:val="1"/>
      <w:marLeft w:val="0"/>
      <w:marRight w:val="0"/>
      <w:marTop w:val="0"/>
      <w:marBottom w:val="0"/>
      <w:divBdr>
        <w:top w:val="none" w:sz="0" w:space="0" w:color="auto"/>
        <w:left w:val="none" w:sz="0" w:space="0" w:color="auto"/>
        <w:bottom w:val="none" w:sz="0" w:space="0" w:color="auto"/>
        <w:right w:val="none" w:sz="0" w:space="0" w:color="auto"/>
      </w:divBdr>
    </w:div>
    <w:div w:id="19803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753FC2E6C44A22B4EE39CC25C704F2"/>
        <w:category>
          <w:name w:val="General"/>
          <w:gallery w:val="placeholder"/>
        </w:category>
        <w:types>
          <w:type w:val="bbPlcHdr"/>
        </w:types>
        <w:behaviors>
          <w:behavior w:val="content"/>
        </w:behaviors>
        <w:guid w:val="{6D11E737-A44D-45CF-8804-9D556FC74A5A}"/>
      </w:docPartPr>
      <w:docPartBody>
        <w:p w:rsidR="00D765EA" w:rsidRDefault="00D765EA" w:rsidP="00D765EA">
          <w:pPr>
            <w:pStyle w:val="A4753FC2E6C44A22B4EE39CC25C704F21"/>
          </w:pPr>
          <w:r w:rsidRPr="00412E0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42"/>
    <w:rsid w:val="00050657"/>
    <w:rsid w:val="0006500B"/>
    <w:rsid w:val="000F454F"/>
    <w:rsid w:val="001135D6"/>
    <w:rsid w:val="00177809"/>
    <w:rsid w:val="001B659E"/>
    <w:rsid w:val="00332D5A"/>
    <w:rsid w:val="003E7D20"/>
    <w:rsid w:val="0050609E"/>
    <w:rsid w:val="005C1E37"/>
    <w:rsid w:val="005E1329"/>
    <w:rsid w:val="006C79F7"/>
    <w:rsid w:val="006F1566"/>
    <w:rsid w:val="00715A71"/>
    <w:rsid w:val="00732DE1"/>
    <w:rsid w:val="00776706"/>
    <w:rsid w:val="00806B2D"/>
    <w:rsid w:val="008757F3"/>
    <w:rsid w:val="008C4627"/>
    <w:rsid w:val="00905797"/>
    <w:rsid w:val="0098340A"/>
    <w:rsid w:val="009C4FCA"/>
    <w:rsid w:val="00A43177"/>
    <w:rsid w:val="00BB7219"/>
    <w:rsid w:val="00BC327A"/>
    <w:rsid w:val="00CE3B42"/>
    <w:rsid w:val="00D118F9"/>
    <w:rsid w:val="00D26A63"/>
    <w:rsid w:val="00D765EA"/>
    <w:rsid w:val="00DD7FB2"/>
    <w:rsid w:val="00E2242C"/>
    <w:rsid w:val="00F67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B4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5EA"/>
    <w:rPr>
      <w:color w:val="808080"/>
    </w:rPr>
  </w:style>
  <w:style w:type="paragraph" w:customStyle="1" w:styleId="D1EE45E6E68845C4A4DC6FF4BC212AE9">
    <w:name w:val="D1EE45E6E68845C4A4DC6FF4BC212AE9"/>
    <w:rsid w:val="00CE3B42"/>
    <w:rPr>
      <w:rFonts w:eastAsiaTheme="minorHAnsi"/>
      <w:lang w:eastAsia="en-US"/>
    </w:rPr>
  </w:style>
  <w:style w:type="paragraph" w:customStyle="1" w:styleId="D1EE45E6E68845C4A4DC6FF4BC212AE91">
    <w:name w:val="D1EE45E6E68845C4A4DC6FF4BC212AE91"/>
    <w:rsid w:val="00CE3B42"/>
    <w:rPr>
      <w:rFonts w:eastAsiaTheme="minorHAnsi"/>
      <w:lang w:eastAsia="en-US"/>
    </w:rPr>
  </w:style>
  <w:style w:type="paragraph" w:customStyle="1" w:styleId="D1EE45E6E68845C4A4DC6FF4BC212AE92">
    <w:name w:val="D1EE45E6E68845C4A4DC6FF4BC212AE92"/>
    <w:rsid w:val="00CE3B42"/>
    <w:rPr>
      <w:rFonts w:eastAsiaTheme="minorHAnsi"/>
      <w:lang w:eastAsia="en-US"/>
    </w:rPr>
  </w:style>
  <w:style w:type="paragraph" w:customStyle="1" w:styleId="755F847E6E744A56A5CB316271CD88AB">
    <w:name w:val="755F847E6E744A56A5CB316271CD88AB"/>
    <w:rsid w:val="00CE3B42"/>
    <w:rPr>
      <w:rFonts w:eastAsiaTheme="minorHAnsi"/>
      <w:lang w:eastAsia="en-US"/>
    </w:rPr>
  </w:style>
  <w:style w:type="paragraph" w:customStyle="1" w:styleId="A4753FC2E6C44A22B4EE39CC25C704F2">
    <w:name w:val="A4753FC2E6C44A22B4EE39CC25C704F2"/>
    <w:rsid w:val="00732DE1"/>
    <w:pPr>
      <w:spacing w:after="0" w:line="240" w:lineRule="auto"/>
    </w:pPr>
    <w:rPr>
      <w:rFonts w:ascii="Arial" w:eastAsiaTheme="minorHAnsi" w:hAnsi="Arial" w:cs="Arial"/>
      <w:lang w:eastAsia="en-US"/>
    </w:rPr>
  </w:style>
  <w:style w:type="paragraph" w:customStyle="1" w:styleId="A4753FC2E6C44A22B4EE39CC25C704F21">
    <w:name w:val="A4753FC2E6C44A22B4EE39CC25C704F21"/>
    <w:rsid w:val="00D765EA"/>
    <w:pPr>
      <w:spacing w:after="0" w:line="240" w:lineRule="auto"/>
    </w:pPr>
    <w:rPr>
      <w:rFonts w:ascii="Arial" w:eastAsiaTheme="minorHAnsi" w:hAnsi="Arial" w:cs="Arial"/>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B4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5EA"/>
    <w:rPr>
      <w:color w:val="808080"/>
    </w:rPr>
  </w:style>
  <w:style w:type="paragraph" w:customStyle="1" w:styleId="D1EE45E6E68845C4A4DC6FF4BC212AE9">
    <w:name w:val="D1EE45E6E68845C4A4DC6FF4BC212AE9"/>
    <w:rsid w:val="00CE3B42"/>
    <w:rPr>
      <w:rFonts w:eastAsiaTheme="minorHAnsi"/>
      <w:lang w:eastAsia="en-US"/>
    </w:rPr>
  </w:style>
  <w:style w:type="paragraph" w:customStyle="1" w:styleId="D1EE45E6E68845C4A4DC6FF4BC212AE91">
    <w:name w:val="D1EE45E6E68845C4A4DC6FF4BC212AE91"/>
    <w:rsid w:val="00CE3B42"/>
    <w:rPr>
      <w:rFonts w:eastAsiaTheme="minorHAnsi"/>
      <w:lang w:eastAsia="en-US"/>
    </w:rPr>
  </w:style>
  <w:style w:type="paragraph" w:customStyle="1" w:styleId="D1EE45E6E68845C4A4DC6FF4BC212AE92">
    <w:name w:val="D1EE45E6E68845C4A4DC6FF4BC212AE92"/>
    <w:rsid w:val="00CE3B42"/>
    <w:rPr>
      <w:rFonts w:eastAsiaTheme="minorHAnsi"/>
      <w:lang w:eastAsia="en-US"/>
    </w:rPr>
  </w:style>
  <w:style w:type="paragraph" w:customStyle="1" w:styleId="755F847E6E744A56A5CB316271CD88AB">
    <w:name w:val="755F847E6E744A56A5CB316271CD88AB"/>
    <w:rsid w:val="00CE3B42"/>
    <w:rPr>
      <w:rFonts w:eastAsiaTheme="minorHAnsi"/>
      <w:lang w:eastAsia="en-US"/>
    </w:rPr>
  </w:style>
  <w:style w:type="paragraph" w:customStyle="1" w:styleId="A4753FC2E6C44A22B4EE39CC25C704F2">
    <w:name w:val="A4753FC2E6C44A22B4EE39CC25C704F2"/>
    <w:rsid w:val="00732DE1"/>
    <w:pPr>
      <w:spacing w:after="0" w:line="240" w:lineRule="auto"/>
    </w:pPr>
    <w:rPr>
      <w:rFonts w:ascii="Arial" w:eastAsiaTheme="minorHAnsi" w:hAnsi="Arial" w:cs="Arial"/>
      <w:lang w:eastAsia="en-US"/>
    </w:rPr>
  </w:style>
  <w:style w:type="paragraph" w:customStyle="1" w:styleId="A4753FC2E6C44A22B4EE39CC25C704F21">
    <w:name w:val="A4753FC2E6C44A22B4EE39CC25C704F21"/>
    <w:rsid w:val="00D765EA"/>
    <w:pPr>
      <w:spacing w:after="0" w:line="24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B5A92-64F8-4854-BACE-7990A806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Agea</vt:lpstr>
    </vt:vector>
  </TitlesOfParts>
  <Company>Cairns Regional Council</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Agea</dc:title>
  <dc:creator>Hancock Amanda</dc:creator>
  <cp:lastModifiedBy>Trav</cp:lastModifiedBy>
  <cp:revision>17</cp:revision>
  <cp:lastPrinted>2016-03-01T02:39:00Z</cp:lastPrinted>
  <dcterms:created xsi:type="dcterms:W3CDTF">2019-12-05T00:22:00Z</dcterms:created>
  <dcterms:modified xsi:type="dcterms:W3CDTF">2019-12-05T03:30:00Z</dcterms:modified>
</cp:coreProperties>
</file>